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35319" w14:textId="77777777" w:rsidR="00743C6E" w:rsidRPr="00B50377" w:rsidRDefault="00743C6E" w:rsidP="00B50377">
      <w:pPr>
        <w:spacing w:after="0" w:line="360" w:lineRule="auto"/>
        <w:jc w:val="right"/>
        <w:rPr>
          <w:rFonts w:ascii="Sylfaen" w:eastAsia="Calibri" w:hAnsi="Sylfaen"/>
          <w:b/>
          <w:lang w:val="hy-AM"/>
        </w:rPr>
      </w:pPr>
      <w:r w:rsidRPr="00B50377">
        <w:rPr>
          <w:rFonts w:ascii="Sylfaen" w:eastAsia="Calibri" w:hAnsi="Sylfaen"/>
          <w:b/>
          <w:lang w:val="hy-AM"/>
        </w:rPr>
        <w:t>Հավելված</w:t>
      </w:r>
    </w:p>
    <w:p w14:paraId="0D67CF23" w14:textId="77777777" w:rsidR="00743C6E" w:rsidRPr="00B50377" w:rsidRDefault="00743C6E" w:rsidP="00B50377">
      <w:pPr>
        <w:spacing w:after="0" w:line="360" w:lineRule="auto"/>
        <w:jc w:val="right"/>
        <w:rPr>
          <w:rFonts w:ascii="Sylfaen" w:eastAsia="Calibri" w:hAnsi="Sylfaen"/>
          <w:b/>
          <w:lang w:val="hy-AM"/>
        </w:rPr>
      </w:pPr>
      <w:r w:rsidRPr="00B50377">
        <w:rPr>
          <w:rFonts w:ascii="Sylfaen" w:eastAsia="Calibri" w:hAnsi="Sylfaen"/>
          <w:b/>
          <w:lang w:val="hy-AM"/>
        </w:rPr>
        <w:t>ՀՀ կառավարության 2025 թվականի</w:t>
      </w:r>
    </w:p>
    <w:p w14:paraId="6282184D" w14:textId="77777777" w:rsidR="00743C6E" w:rsidRPr="00B50377" w:rsidRDefault="00743C6E" w:rsidP="00B50377">
      <w:pPr>
        <w:spacing w:after="0" w:line="360" w:lineRule="auto"/>
        <w:jc w:val="right"/>
        <w:rPr>
          <w:rFonts w:ascii="Sylfaen" w:eastAsia="Calibri" w:hAnsi="Sylfaen"/>
          <w:b/>
          <w:lang w:val="hy-AM"/>
        </w:rPr>
      </w:pPr>
      <w:r w:rsidRPr="00B50377">
        <w:rPr>
          <w:rFonts w:ascii="Sylfaen" w:eastAsia="Calibri" w:hAnsi="Sylfaen"/>
          <w:b/>
          <w:lang w:val="hy-AM"/>
        </w:rPr>
        <w:t>-ի N... -Ա որոշման</w:t>
      </w:r>
    </w:p>
    <w:p w14:paraId="3045980C" w14:textId="77777777" w:rsidR="00743C6E" w:rsidRDefault="00743C6E"/>
    <w:tbl>
      <w:tblPr>
        <w:tblW w:w="9360" w:type="dxa"/>
        <w:tblInd w:w="108" w:type="dxa"/>
        <w:tblLayout w:type="fixed"/>
        <w:tblLook w:val="04A0" w:firstRow="1" w:lastRow="0" w:firstColumn="1" w:lastColumn="0" w:noHBand="0" w:noVBand="1"/>
      </w:tblPr>
      <w:tblGrid>
        <w:gridCol w:w="4565"/>
        <w:gridCol w:w="34"/>
        <w:gridCol w:w="4761"/>
      </w:tblGrid>
      <w:tr w:rsidR="00173936" w:rsidRPr="002C0C86" w14:paraId="009EB3DE" w14:textId="77777777" w:rsidTr="009C4882">
        <w:tc>
          <w:tcPr>
            <w:tcW w:w="4599" w:type="dxa"/>
            <w:gridSpan w:val="2"/>
            <w:shd w:val="clear" w:color="auto" w:fill="auto"/>
          </w:tcPr>
          <w:p w14:paraId="252F2E68" w14:textId="554711DD" w:rsidR="0006093B" w:rsidRPr="00F5591F" w:rsidRDefault="0006093B" w:rsidP="00D106EF">
            <w:pPr>
              <w:pStyle w:val="IntroDefault"/>
              <w:spacing w:before="120" w:line="276" w:lineRule="auto"/>
              <w:jc w:val="center"/>
              <w:rPr>
                <w:rFonts w:ascii="Sylfaen" w:hAnsi="Sylfaen"/>
                <w:lang w:val="hy-AM"/>
              </w:rPr>
            </w:pPr>
            <w:r w:rsidRPr="00F5591F">
              <w:rPr>
                <w:rFonts w:ascii="Sylfaen" w:hAnsi="Sylfaen"/>
                <w:b/>
                <w:lang w:val="hy-AM"/>
              </w:rPr>
              <w:t>ՎԱՃԱՌՔԻ ՕՊՑԻՈՆԻ ՊԱՅՄԱՆԱԳԻՐ</w:t>
            </w:r>
          </w:p>
        </w:tc>
        <w:tc>
          <w:tcPr>
            <w:tcW w:w="4761" w:type="dxa"/>
            <w:shd w:val="clear" w:color="auto" w:fill="auto"/>
          </w:tcPr>
          <w:p w14:paraId="1E140208" w14:textId="3BE4D834" w:rsidR="0006093B" w:rsidRPr="000A1D7A" w:rsidRDefault="0006093B" w:rsidP="00D106EF">
            <w:pPr>
              <w:pStyle w:val="IntroDefault"/>
              <w:spacing w:before="120" w:line="276" w:lineRule="auto"/>
              <w:jc w:val="center"/>
              <w:rPr>
                <w:rFonts w:ascii="Sylfaen" w:hAnsi="Sylfaen"/>
                <w:b/>
              </w:rPr>
            </w:pPr>
            <w:r w:rsidRPr="000A1D7A">
              <w:rPr>
                <w:rFonts w:ascii="Sylfaen" w:hAnsi="Sylfaen"/>
                <w:b/>
              </w:rPr>
              <w:t>PUT OPTION AGREEMENT</w:t>
            </w:r>
          </w:p>
        </w:tc>
      </w:tr>
      <w:tr w:rsidR="00173936" w:rsidRPr="002C0C86" w14:paraId="0683D1D3" w14:textId="77777777" w:rsidTr="009C4882">
        <w:tc>
          <w:tcPr>
            <w:tcW w:w="4599" w:type="dxa"/>
            <w:gridSpan w:val="2"/>
            <w:shd w:val="clear" w:color="auto" w:fill="auto"/>
          </w:tcPr>
          <w:p w14:paraId="597AB539" w14:textId="2E5E3DAB" w:rsidR="0006093B" w:rsidRPr="00F5591F" w:rsidRDefault="0006093B" w:rsidP="007F2D08">
            <w:pPr>
              <w:pStyle w:val="IntroDefault"/>
              <w:spacing w:before="120" w:line="276" w:lineRule="auto"/>
              <w:rPr>
                <w:rFonts w:ascii="Sylfaen" w:hAnsi="Sylfaen"/>
                <w:lang w:val="hy-AM"/>
              </w:rPr>
            </w:pPr>
            <w:r w:rsidRPr="00F5591F">
              <w:rPr>
                <w:rFonts w:ascii="Sylfaen" w:hAnsi="Sylfaen"/>
                <w:lang w:val="hy-AM"/>
              </w:rPr>
              <w:t xml:space="preserve">Սույն </w:t>
            </w:r>
            <w:r w:rsidRPr="00170E0E">
              <w:rPr>
                <w:rFonts w:ascii="Sylfaen" w:hAnsi="Sylfaen" w:cs="Sylfaen"/>
                <w:szCs w:val="24"/>
                <w:lang w:val="hy-AM"/>
              </w:rPr>
              <w:t>վաճառքի</w:t>
            </w:r>
            <w:r w:rsidRPr="00170E0E">
              <w:rPr>
                <w:rFonts w:ascii="Sylfaen" w:hAnsi="Sylfaen"/>
                <w:szCs w:val="24"/>
                <w:lang w:val="hy-AM"/>
              </w:rPr>
              <w:t xml:space="preserve"> </w:t>
            </w:r>
            <w:proofErr w:type="spellStart"/>
            <w:r w:rsidRPr="00170E0E">
              <w:rPr>
                <w:rFonts w:ascii="Sylfaen" w:hAnsi="Sylfaen" w:cs="Sylfaen"/>
                <w:szCs w:val="24"/>
                <w:lang w:val="hy-AM"/>
              </w:rPr>
              <w:t>օպցիոնի</w:t>
            </w:r>
            <w:proofErr w:type="spellEnd"/>
            <w:r w:rsidRPr="00170E0E">
              <w:rPr>
                <w:rFonts w:ascii="Sylfaen" w:hAnsi="Sylfaen"/>
                <w:szCs w:val="24"/>
                <w:lang w:val="hy-AM"/>
              </w:rPr>
              <w:t xml:space="preserve"> </w:t>
            </w:r>
            <w:r w:rsidRPr="00170E0E">
              <w:rPr>
                <w:rFonts w:ascii="Sylfaen" w:hAnsi="Sylfaen" w:cs="Sylfaen"/>
                <w:szCs w:val="24"/>
                <w:lang w:val="hy-AM"/>
              </w:rPr>
              <w:t>պայմանագիրը</w:t>
            </w:r>
            <w:r w:rsidRPr="00170E0E">
              <w:rPr>
                <w:rFonts w:ascii="Sylfaen" w:hAnsi="Sylfaen"/>
                <w:szCs w:val="24"/>
                <w:lang w:val="hy-AM"/>
              </w:rPr>
              <w:t xml:space="preserve"> (</w:t>
            </w:r>
            <w:r w:rsidRPr="00170E0E">
              <w:rPr>
                <w:rFonts w:ascii="Sylfaen" w:hAnsi="Sylfaen" w:cs="Sylfaen"/>
                <w:szCs w:val="24"/>
                <w:lang w:val="hy-AM"/>
              </w:rPr>
              <w:t>այսուհետ՝</w:t>
            </w:r>
            <w:r w:rsidRPr="00170E0E">
              <w:rPr>
                <w:rFonts w:ascii="Sylfaen" w:hAnsi="Sylfaen"/>
                <w:szCs w:val="24"/>
                <w:lang w:val="hy-AM"/>
              </w:rPr>
              <w:t xml:space="preserve"> «</w:t>
            </w:r>
            <w:r w:rsidRPr="00170E0E">
              <w:rPr>
                <w:rFonts w:ascii="Sylfaen" w:hAnsi="Sylfaen" w:cs="Sylfaen"/>
                <w:b/>
                <w:bCs/>
                <w:szCs w:val="24"/>
                <w:lang w:val="hy-AM"/>
              </w:rPr>
              <w:t>Պայմանագիր</w:t>
            </w:r>
            <w:r w:rsidRPr="00170E0E">
              <w:rPr>
                <w:rFonts w:ascii="Sylfaen" w:hAnsi="Sylfaen"/>
                <w:szCs w:val="24"/>
                <w:lang w:val="hy-AM"/>
              </w:rPr>
              <w:t xml:space="preserve">») </w:t>
            </w:r>
            <w:r w:rsidRPr="00170E0E">
              <w:rPr>
                <w:rFonts w:ascii="Sylfaen" w:hAnsi="Sylfaen" w:cs="Sylfaen"/>
                <w:szCs w:val="24"/>
                <w:lang w:val="hy-AM"/>
              </w:rPr>
              <w:t>կնքվել</w:t>
            </w:r>
            <w:r w:rsidRPr="00170E0E">
              <w:rPr>
                <w:rFonts w:ascii="Sylfaen" w:hAnsi="Sylfaen"/>
                <w:szCs w:val="24"/>
                <w:lang w:val="hy-AM"/>
              </w:rPr>
              <w:t xml:space="preserve"> </w:t>
            </w:r>
            <w:r w:rsidRPr="00170E0E">
              <w:rPr>
                <w:rFonts w:ascii="Sylfaen" w:hAnsi="Sylfaen" w:cs="Sylfaen"/>
                <w:szCs w:val="24"/>
                <w:lang w:val="hy-AM"/>
              </w:rPr>
              <w:t>է</w:t>
            </w:r>
            <w:r w:rsidRPr="00F5591F">
              <w:rPr>
                <w:rFonts w:ascii="Sylfaen" w:hAnsi="Sylfaen"/>
                <w:lang w:val="hy-AM"/>
              </w:rPr>
              <w:t xml:space="preserve"> 2025 թվականի</w:t>
            </w:r>
            <w:r w:rsidR="00662DEE">
              <w:rPr>
                <w:rFonts w:ascii="Sylfaen" w:hAnsi="Sylfaen"/>
                <w:lang w:val="hy-AM"/>
              </w:rPr>
              <w:t xml:space="preserve"> ___</w:t>
            </w:r>
            <w:r w:rsidRPr="00F5591F">
              <w:rPr>
                <w:rFonts w:ascii="Sylfaen" w:hAnsi="Sylfaen"/>
                <w:lang w:val="hy-AM"/>
              </w:rPr>
              <w:t xml:space="preserve"> __-</w:t>
            </w:r>
            <w:r w:rsidRPr="00170E0E">
              <w:rPr>
                <w:rFonts w:ascii="Sylfaen" w:hAnsi="Sylfaen" w:cs="Sylfaen"/>
                <w:szCs w:val="24"/>
                <w:lang w:val="hy-AM"/>
              </w:rPr>
              <w:t>ին</w:t>
            </w:r>
            <w:r w:rsidRPr="00170E0E">
              <w:rPr>
                <w:rFonts w:ascii="Sylfaen" w:hAnsi="Sylfaen"/>
                <w:szCs w:val="24"/>
                <w:lang w:val="hy-AM"/>
              </w:rPr>
              <w:t xml:space="preserve"> </w:t>
            </w:r>
            <w:proofErr w:type="spellStart"/>
            <w:r w:rsidRPr="00170E0E">
              <w:rPr>
                <w:rFonts w:ascii="Sylfaen" w:hAnsi="Sylfaen" w:cs="Sylfaen"/>
                <w:szCs w:val="24"/>
                <w:lang w:val="hy-AM"/>
              </w:rPr>
              <w:t>հետևյալ</w:t>
            </w:r>
            <w:proofErr w:type="spellEnd"/>
            <w:r w:rsidRPr="00170E0E">
              <w:rPr>
                <w:rFonts w:ascii="Sylfaen" w:hAnsi="Sylfaen"/>
                <w:szCs w:val="24"/>
                <w:lang w:val="hy-AM"/>
              </w:rPr>
              <w:t xml:space="preserve"> կողմերի </w:t>
            </w:r>
            <w:proofErr w:type="spellStart"/>
            <w:r w:rsidRPr="00170E0E">
              <w:rPr>
                <w:rFonts w:ascii="Sylfaen" w:hAnsi="Sylfaen" w:cs="Sylfaen"/>
                <w:szCs w:val="24"/>
                <w:lang w:val="hy-AM"/>
              </w:rPr>
              <w:t>միջև</w:t>
            </w:r>
            <w:proofErr w:type="spellEnd"/>
            <w:r w:rsidRPr="00170E0E">
              <w:rPr>
                <w:rFonts w:ascii="Sylfaen" w:hAnsi="Sylfaen" w:cs="Sylfaen"/>
                <w:szCs w:val="24"/>
                <w:lang w:val="hy-AM"/>
              </w:rPr>
              <w:t>՝</w:t>
            </w:r>
          </w:p>
        </w:tc>
        <w:tc>
          <w:tcPr>
            <w:tcW w:w="4761" w:type="dxa"/>
            <w:shd w:val="clear" w:color="auto" w:fill="auto"/>
          </w:tcPr>
          <w:p w14:paraId="53873EDF" w14:textId="15F182A7" w:rsidR="0006093B" w:rsidRPr="000A1D7A" w:rsidRDefault="0006093B" w:rsidP="00D106EF">
            <w:pPr>
              <w:pStyle w:val="IntroDefault"/>
              <w:spacing w:before="120" w:line="276" w:lineRule="auto"/>
              <w:rPr>
                <w:rFonts w:ascii="Sylfaen" w:hAnsi="Sylfaen"/>
              </w:rPr>
            </w:pPr>
            <w:r w:rsidRPr="000A1D7A">
              <w:rPr>
                <w:rFonts w:ascii="Sylfaen" w:hAnsi="Sylfaen"/>
              </w:rPr>
              <w:t>This put option agreement (the “</w:t>
            </w:r>
            <w:r w:rsidRPr="000A1D7A">
              <w:rPr>
                <w:rFonts w:ascii="Sylfaen" w:hAnsi="Sylfaen"/>
                <w:b/>
              </w:rPr>
              <w:t>Agreement’</w:t>
            </w:r>
            <w:r w:rsidRPr="000A1D7A">
              <w:rPr>
                <w:rFonts w:ascii="Sylfaen" w:hAnsi="Sylfaen"/>
              </w:rPr>
              <w:t xml:space="preserve">) is made and entered into on __ </w:t>
            </w:r>
            <w:r w:rsidR="00662DEE">
              <w:rPr>
                <w:rFonts w:ascii="Sylfaen" w:hAnsi="Sylfaen"/>
              </w:rPr>
              <w:t>___</w:t>
            </w:r>
            <w:r w:rsidRPr="000A1D7A">
              <w:rPr>
                <w:rFonts w:ascii="Sylfaen" w:hAnsi="Sylfaen"/>
              </w:rPr>
              <w:t>2025 by and between:</w:t>
            </w:r>
          </w:p>
        </w:tc>
      </w:tr>
      <w:tr w:rsidR="00173936" w:rsidRPr="004F7255" w14:paraId="6BECA25A" w14:textId="77777777" w:rsidTr="009C4882">
        <w:tc>
          <w:tcPr>
            <w:tcW w:w="4599" w:type="dxa"/>
            <w:gridSpan w:val="2"/>
            <w:shd w:val="clear" w:color="auto" w:fill="auto"/>
          </w:tcPr>
          <w:p w14:paraId="01D8A105" w14:textId="2E1C52B2" w:rsidR="006703DA" w:rsidRPr="00615FDD" w:rsidRDefault="00CC12C5" w:rsidP="00CC12C5">
            <w:pPr>
              <w:pStyle w:val="DescriptiveHeading"/>
              <w:spacing w:before="120" w:after="120" w:line="276" w:lineRule="auto"/>
              <w:rPr>
                <w:rFonts w:ascii="Sylfaen" w:hAnsi="Sylfaen"/>
                <w:sz w:val="24"/>
                <w:lang w:val="hy-AM"/>
              </w:rPr>
            </w:pPr>
            <w:bookmarkStart w:id="0" w:name="_Hlk198241727"/>
            <w:r w:rsidRPr="00120CE8">
              <w:rPr>
                <w:rFonts w:ascii="Sylfaen" w:hAnsi="Sylfaen"/>
                <w:sz w:val="24"/>
                <w:lang w:val="hy-AM"/>
              </w:rPr>
              <w:t>ԿՈՂՄԵՐԸ</w:t>
            </w:r>
          </w:p>
        </w:tc>
        <w:tc>
          <w:tcPr>
            <w:tcW w:w="4761" w:type="dxa"/>
            <w:shd w:val="clear" w:color="auto" w:fill="auto"/>
          </w:tcPr>
          <w:p w14:paraId="6EA5DBC2" w14:textId="77777777" w:rsidR="006703DA" w:rsidRPr="00170E0E" w:rsidRDefault="006703DA" w:rsidP="00CC12C5">
            <w:pPr>
              <w:pStyle w:val="DescriptiveHeading"/>
              <w:spacing w:before="120" w:after="120" w:line="276" w:lineRule="auto"/>
              <w:rPr>
                <w:rFonts w:ascii="Sylfaen" w:hAnsi="Sylfaen"/>
                <w:sz w:val="24"/>
                <w:szCs w:val="24"/>
                <w:lang w:val="en-GB"/>
              </w:rPr>
            </w:pPr>
            <w:r w:rsidRPr="00170E0E">
              <w:rPr>
                <w:rFonts w:ascii="Sylfaen" w:hAnsi="Sylfaen"/>
                <w:sz w:val="24"/>
                <w:szCs w:val="24"/>
                <w:lang w:val="en-GB"/>
              </w:rPr>
              <w:t>PARTIES</w:t>
            </w:r>
          </w:p>
        </w:tc>
      </w:tr>
      <w:tr w:rsidR="00173936" w:rsidRPr="002C0C86" w14:paraId="354EC5E6" w14:textId="77777777" w:rsidTr="009C4882">
        <w:tc>
          <w:tcPr>
            <w:tcW w:w="4599" w:type="dxa"/>
            <w:gridSpan w:val="2"/>
            <w:shd w:val="clear" w:color="auto" w:fill="auto"/>
          </w:tcPr>
          <w:p w14:paraId="1938DDFE" w14:textId="1F1FE2A6" w:rsidR="00CC12C5" w:rsidRPr="00F5591F" w:rsidRDefault="003F4E3A" w:rsidP="003F4E3A">
            <w:pPr>
              <w:pStyle w:val="Parties"/>
              <w:numPr>
                <w:ilvl w:val="0"/>
                <w:numId w:val="0"/>
              </w:numPr>
              <w:tabs>
                <w:tab w:val="left" w:pos="0"/>
              </w:tabs>
              <w:spacing w:line="276" w:lineRule="auto"/>
              <w:rPr>
                <w:rFonts w:ascii="Sylfaen" w:hAnsi="Sylfaen"/>
                <w:b/>
                <w:lang w:val="hy-AM"/>
              </w:rPr>
            </w:pPr>
            <w:r w:rsidRPr="00170E0E">
              <w:rPr>
                <w:rFonts w:ascii="Sylfaen" w:hAnsi="Sylfaen"/>
                <w:b/>
                <w:bCs/>
                <w:szCs w:val="24"/>
                <w:lang w:val="hy-AM"/>
              </w:rPr>
              <w:t xml:space="preserve">(1) </w:t>
            </w:r>
            <w:proofErr w:type="spellStart"/>
            <w:r w:rsidR="00CC12C5" w:rsidRPr="00170E0E">
              <w:rPr>
                <w:rFonts w:ascii="Sylfaen" w:hAnsi="Sylfaen"/>
                <w:b/>
                <w:bCs/>
                <w:szCs w:val="24"/>
                <w:lang w:val="hy-AM"/>
              </w:rPr>
              <w:t>Ֆեդիլ</w:t>
            </w:r>
            <w:r w:rsidR="000318A8">
              <w:rPr>
                <w:rFonts w:ascii="Sylfaen" w:hAnsi="Sylfaen"/>
                <w:b/>
                <w:bCs/>
                <w:szCs w:val="24"/>
                <w:lang w:val="hy-AM"/>
              </w:rPr>
              <w:t>ք</w:t>
            </w:r>
            <w:r w:rsidR="00CC12C5" w:rsidRPr="00170E0E">
              <w:rPr>
                <w:rFonts w:ascii="Sylfaen" w:hAnsi="Sylfaen"/>
                <w:b/>
                <w:bCs/>
                <w:szCs w:val="24"/>
                <w:lang w:val="hy-AM"/>
              </w:rPr>
              <w:t>ո</w:t>
            </w:r>
            <w:proofErr w:type="spellEnd"/>
            <w:r w:rsidR="00CC12C5" w:rsidRPr="00170E0E">
              <w:rPr>
                <w:rFonts w:ascii="Sylfaen" w:hAnsi="Sylfaen"/>
                <w:b/>
                <w:bCs/>
                <w:szCs w:val="24"/>
                <w:lang w:val="hy-AM"/>
              </w:rPr>
              <w:t xml:space="preserve"> </w:t>
            </w:r>
            <w:proofErr w:type="spellStart"/>
            <w:r w:rsidR="00CC12C5" w:rsidRPr="00170E0E">
              <w:rPr>
                <w:rFonts w:ascii="Sylfaen" w:hAnsi="Sylfaen"/>
                <w:b/>
                <w:bCs/>
                <w:szCs w:val="24"/>
                <w:lang w:val="hy-AM"/>
              </w:rPr>
              <w:t>Գրուպ</w:t>
            </w:r>
            <w:proofErr w:type="spellEnd"/>
            <w:r w:rsidR="00CC12C5" w:rsidRPr="00170E0E">
              <w:rPr>
                <w:rFonts w:ascii="Sylfaen" w:hAnsi="Sylfaen"/>
                <w:b/>
                <w:bCs/>
                <w:szCs w:val="24"/>
                <w:lang w:val="hy-AM"/>
              </w:rPr>
              <w:t xml:space="preserve"> </w:t>
            </w:r>
            <w:proofErr w:type="spellStart"/>
            <w:r w:rsidR="00CC12C5" w:rsidRPr="00170E0E">
              <w:rPr>
                <w:rFonts w:ascii="Sylfaen" w:hAnsi="Sylfaen"/>
                <w:b/>
                <w:bCs/>
                <w:szCs w:val="24"/>
                <w:lang w:val="hy-AM"/>
              </w:rPr>
              <w:t>Լիմիթիդ</w:t>
            </w:r>
            <w:proofErr w:type="spellEnd"/>
            <w:r w:rsidR="00CC12C5" w:rsidRPr="00170E0E">
              <w:rPr>
                <w:rFonts w:ascii="Sylfaen" w:hAnsi="Sylfaen"/>
                <w:szCs w:val="24"/>
                <w:lang w:val="hy-AM"/>
              </w:rPr>
              <w:t xml:space="preserve"> </w:t>
            </w:r>
            <w:r w:rsidR="00CC12C5" w:rsidRPr="00120CE8">
              <w:rPr>
                <w:rFonts w:ascii="Sylfaen" w:hAnsi="Sylfaen"/>
                <w:b/>
                <w:lang w:val="hy-AM"/>
              </w:rPr>
              <w:t>ընկերությ</w:t>
            </w:r>
            <w:r w:rsidR="00111A82" w:rsidRPr="00120CE8">
              <w:rPr>
                <w:rFonts w:ascii="Sylfaen" w:hAnsi="Sylfaen"/>
                <w:b/>
                <w:lang w:val="hy-AM"/>
              </w:rPr>
              <w:t>ա</w:t>
            </w:r>
            <w:r w:rsidR="00CC12C5" w:rsidRPr="00120CE8">
              <w:rPr>
                <w:rFonts w:ascii="Sylfaen" w:hAnsi="Sylfaen"/>
                <w:b/>
                <w:lang w:val="hy-AM"/>
              </w:rPr>
              <w:t>ն</w:t>
            </w:r>
            <w:r w:rsidR="00111A82" w:rsidRPr="00170E0E">
              <w:rPr>
                <w:rFonts w:ascii="Sylfaen" w:hAnsi="Sylfaen"/>
                <w:szCs w:val="24"/>
                <w:lang w:val="hy-AM"/>
              </w:rPr>
              <w:t xml:space="preserve"> (</w:t>
            </w:r>
            <w:r w:rsidR="00111A82" w:rsidRPr="00170E0E">
              <w:rPr>
                <w:rFonts w:ascii="Sylfaen" w:hAnsi="Sylfaen" w:cs="Sylfaen"/>
                <w:szCs w:val="24"/>
                <w:lang w:val="hy-AM"/>
              </w:rPr>
              <w:t>այսուհետ՝</w:t>
            </w:r>
            <w:r w:rsidR="00111A82" w:rsidRPr="00170E0E">
              <w:rPr>
                <w:rFonts w:ascii="Sylfaen" w:hAnsi="Sylfaen"/>
                <w:szCs w:val="24"/>
                <w:lang w:val="hy-AM"/>
              </w:rPr>
              <w:t xml:space="preserve"> «</w:t>
            </w:r>
            <w:r w:rsidR="00111A82" w:rsidRPr="00170E0E">
              <w:rPr>
                <w:rFonts w:ascii="Sylfaen" w:hAnsi="Sylfaen" w:cs="Sylfaen"/>
                <w:b/>
                <w:bCs/>
                <w:szCs w:val="24"/>
                <w:lang w:val="hy-AM"/>
              </w:rPr>
              <w:t>Գնորդ</w:t>
            </w:r>
            <w:r w:rsidR="00111A82" w:rsidRPr="00170E0E">
              <w:rPr>
                <w:rFonts w:ascii="Sylfaen" w:hAnsi="Sylfaen"/>
                <w:szCs w:val="24"/>
                <w:lang w:val="hy-AM"/>
              </w:rPr>
              <w:t>»)</w:t>
            </w:r>
            <w:r w:rsidR="00CC12C5" w:rsidRPr="00170E0E">
              <w:rPr>
                <w:rFonts w:ascii="Sylfaen" w:hAnsi="Sylfaen"/>
                <w:szCs w:val="24"/>
                <w:lang w:val="hy-AM"/>
              </w:rPr>
              <w:t xml:space="preserve">՝ Կիպրոսի </w:t>
            </w:r>
            <w:r w:rsidR="00111A82" w:rsidRPr="00170E0E">
              <w:rPr>
                <w:rFonts w:ascii="Sylfaen" w:hAnsi="Sylfaen" w:cs="Sylfaen"/>
                <w:szCs w:val="24"/>
                <w:lang w:val="hy-AM"/>
              </w:rPr>
              <w:t>Հանրապետության</w:t>
            </w:r>
            <w:r w:rsidR="00111A82" w:rsidRPr="00170E0E">
              <w:rPr>
                <w:rFonts w:ascii="Sylfaen" w:hAnsi="Sylfaen"/>
                <w:szCs w:val="24"/>
                <w:lang w:val="hy-AM"/>
              </w:rPr>
              <w:t xml:space="preserve"> </w:t>
            </w:r>
            <w:r w:rsidR="00111A82" w:rsidRPr="00170E0E">
              <w:rPr>
                <w:rFonts w:ascii="Sylfaen" w:hAnsi="Sylfaen" w:cs="Sylfaen"/>
                <w:szCs w:val="24"/>
                <w:lang w:val="hy-AM"/>
              </w:rPr>
              <w:t>օրենսդրու</w:t>
            </w:r>
            <w:r w:rsidR="00967AAC" w:rsidRPr="00170E0E">
              <w:rPr>
                <w:rFonts w:ascii="Sylfaen" w:hAnsi="Sylfaen" w:cs="Sylfaen"/>
                <w:szCs w:val="24"/>
                <w:lang w:val="hy-AM"/>
              </w:rPr>
              <w:softHyphen/>
            </w:r>
            <w:r w:rsidR="00111A82" w:rsidRPr="00170E0E">
              <w:rPr>
                <w:rFonts w:ascii="Sylfaen" w:hAnsi="Sylfaen" w:cs="Sylfaen"/>
                <w:szCs w:val="24"/>
                <w:lang w:val="hy-AM"/>
              </w:rPr>
              <w:t>թյամբ</w:t>
            </w:r>
            <w:r w:rsidR="00111A82" w:rsidRPr="00170E0E">
              <w:rPr>
                <w:rFonts w:ascii="Sylfaen" w:hAnsi="Sylfaen"/>
                <w:szCs w:val="24"/>
                <w:lang w:val="hy-AM"/>
              </w:rPr>
              <w:t xml:space="preserve"> </w:t>
            </w:r>
            <w:r w:rsidR="00111A82" w:rsidRPr="00170E0E">
              <w:rPr>
                <w:rFonts w:ascii="Sylfaen" w:hAnsi="Sylfaen" w:cs="Sylfaen"/>
                <w:szCs w:val="24"/>
                <w:lang w:val="hy-AM"/>
              </w:rPr>
              <w:t>հիմնադրված</w:t>
            </w:r>
            <w:r w:rsidR="00111A82" w:rsidRPr="00170E0E">
              <w:rPr>
                <w:rFonts w:ascii="Sylfaen" w:hAnsi="Sylfaen"/>
                <w:szCs w:val="24"/>
                <w:lang w:val="hy-AM"/>
              </w:rPr>
              <w:t xml:space="preserve"> </w:t>
            </w:r>
            <w:r w:rsidR="00111A82" w:rsidRPr="00170E0E">
              <w:rPr>
                <w:rFonts w:ascii="Sylfaen" w:hAnsi="Sylfaen" w:cs="Sylfaen"/>
                <w:szCs w:val="24"/>
                <w:lang w:val="hy-AM"/>
              </w:rPr>
              <w:t>և</w:t>
            </w:r>
            <w:r w:rsidR="00111A82" w:rsidRPr="00170E0E">
              <w:rPr>
                <w:rFonts w:ascii="Sylfaen" w:hAnsi="Sylfaen"/>
                <w:szCs w:val="24"/>
                <w:lang w:val="hy-AM"/>
              </w:rPr>
              <w:t xml:space="preserve"> </w:t>
            </w:r>
            <w:r w:rsidR="00111A82" w:rsidRPr="00170E0E">
              <w:rPr>
                <w:rFonts w:ascii="Sylfaen" w:hAnsi="Sylfaen" w:cs="Sylfaen"/>
                <w:szCs w:val="24"/>
                <w:lang w:val="hy-AM"/>
              </w:rPr>
              <w:t>գրանցված</w:t>
            </w:r>
            <w:r w:rsidR="00111A82" w:rsidRPr="00170E0E">
              <w:rPr>
                <w:rFonts w:ascii="Sylfaen" w:hAnsi="Sylfaen"/>
                <w:szCs w:val="24"/>
                <w:lang w:val="hy-AM"/>
              </w:rPr>
              <w:t xml:space="preserve"> </w:t>
            </w:r>
            <w:r w:rsidR="00111A82" w:rsidRPr="00170E0E">
              <w:rPr>
                <w:rFonts w:ascii="Sylfaen" w:hAnsi="Sylfaen" w:cs="Sylfaen"/>
                <w:szCs w:val="24"/>
                <w:lang w:val="hy-AM"/>
              </w:rPr>
              <w:t>ընկերության</w:t>
            </w:r>
            <w:r w:rsidR="00111A82" w:rsidRPr="00170E0E">
              <w:rPr>
                <w:rFonts w:ascii="Sylfaen" w:hAnsi="Sylfaen"/>
                <w:szCs w:val="24"/>
                <w:lang w:val="hy-AM"/>
              </w:rPr>
              <w:t xml:space="preserve">, </w:t>
            </w:r>
            <w:r w:rsidR="00111A82" w:rsidRPr="00170E0E">
              <w:rPr>
                <w:rFonts w:ascii="Sylfaen" w:hAnsi="Sylfaen" w:cs="Sylfaen"/>
                <w:szCs w:val="24"/>
                <w:lang w:val="hy-AM"/>
              </w:rPr>
              <w:t>որի</w:t>
            </w:r>
            <w:r w:rsidR="00111A82" w:rsidRPr="00170E0E">
              <w:rPr>
                <w:rFonts w:ascii="Sylfaen" w:hAnsi="Sylfaen"/>
                <w:szCs w:val="24"/>
                <w:lang w:val="hy-AM"/>
              </w:rPr>
              <w:t xml:space="preserve"> </w:t>
            </w:r>
            <w:r w:rsidR="00111A82" w:rsidRPr="00170E0E">
              <w:rPr>
                <w:rFonts w:ascii="Sylfaen" w:hAnsi="Sylfaen" w:cs="Sylfaen"/>
                <w:szCs w:val="24"/>
                <w:lang w:val="hy-AM"/>
              </w:rPr>
              <w:t xml:space="preserve">գրանցման համարն է </w:t>
            </w:r>
            <w:r w:rsidR="00111A82" w:rsidRPr="00170E0E">
              <w:rPr>
                <w:rFonts w:ascii="Sylfaen" w:hAnsi="Sylfaen"/>
                <w:szCs w:val="24"/>
                <w:lang w:val="hy-AM"/>
              </w:rPr>
              <w:t xml:space="preserve">HE433524 և որի </w:t>
            </w:r>
            <w:r w:rsidR="00111A82" w:rsidRPr="00170E0E">
              <w:rPr>
                <w:rFonts w:ascii="Sylfaen" w:hAnsi="Sylfaen" w:cs="Sylfaen"/>
                <w:szCs w:val="24"/>
                <w:lang w:val="hy-AM"/>
              </w:rPr>
              <w:t>գրանցված</w:t>
            </w:r>
            <w:r w:rsidR="00111A82" w:rsidRPr="00170E0E">
              <w:rPr>
                <w:rFonts w:ascii="Sylfaen" w:hAnsi="Sylfaen"/>
                <w:szCs w:val="24"/>
                <w:lang w:val="hy-AM"/>
              </w:rPr>
              <w:t xml:space="preserve"> </w:t>
            </w:r>
            <w:r w:rsidR="00111A82" w:rsidRPr="00170E0E">
              <w:rPr>
                <w:rFonts w:ascii="Sylfaen" w:hAnsi="Sylfaen" w:cs="Sylfaen"/>
                <w:szCs w:val="24"/>
                <w:lang w:val="hy-AM"/>
              </w:rPr>
              <w:t xml:space="preserve">գրասենյակի գտնվելու վայրն է </w:t>
            </w:r>
            <w:proofErr w:type="spellStart"/>
            <w:r w:rsidR="00111A82" w:rsidRPr="00170E0E">
              <w:rPr>
                <w:rFonts w:ascii="Sylfaen" w:hAnsi="Sylfaen" w:cs="Sylfaen"/>
                <w:szCs w:val="24"/>
                <w:lang w:val="hy-AM"/>
              </w:rPr>
              <w:t>Ստասանդրու</w:t>
            </w:r>
            <w:proofErr w:type="spellEnd"/>
            <w:r w:rsidR="00111A82" w:rsidRPr="00170E0E">
              <w:rPr>
                <w:rFonts w:ascii="Sylfaen" w:hAnsi="Sylfaen" w:cs="Sylfaen"/>
                <w:szCs w:val="24"/>
                <w:lang w:val="hy-AM"/>
              </w:rPr>
              <w:t xml:space="preserve"> 9, բնակարան/գրասենյակ 201, 1060, Նիկոսիա, Կիպրոս հասցեն</w:t>
            </w:r>
            <w:r w:rsidR="00111A82" w:rsidRPr="00170E0E">
              <w:rPr>
                <w:rFonts w:ascii="Sylfaen" w:hAnsi="Sylfaen"/>
                <w:szCs w:val="24"/>
                <w:lang w:val="hy-AM"/>
              </w:rPr>
              <w:t xml:space="preserve">, </w:t>
            </w:r>
            <w:r w:rsidR="00111A82" w:rsidRPr="00170E0E">
              <w:rPr>
                <w:rFonts w:ascii="Sylfaen" w:hAnsi="Sylfaen" w:cs="Sylfaen"/>
                <w:szCs w:val="24"/>
                <w:lang w:val="hy-AM"/>
              </w:rPr>
              <w:t>ի</w:t>
            </w:r>
            <w:r w:rsidR="00111A82" w:rsidRPr="00170E0E">
              <w:rPr>
                <w:rFonts w:ascii="Sylfaen" w:hAnsi="Sylfaen"/>
                <w:szCs w:val="24"/>
                <w:lang w:val="hy-AM"/>
              </w:rPr>
              <w:t xml:space="preserve"> </w:t>
            </w:r>
            <w:r w:rsidR="00111A82" w:rsidRPr="00170E0E">
              <w:rPr>
                <w:rFonts w:ascii="Sylfaen" w:hAnsi="Sylfaen" w:cs="Sylfaen"/>
                <w:szCs w:val="24"/>
                <w:lang w:val="hy-AM"/>
              </w:rPr>
              <w:t>դեմս</w:t>
            </w:r>
            <w:r w:rsidR="00111A82" w:rsidRPr="00170E0E">
              <w:rPr>
                <w:rFonts w:ascii="Sylfaen" w:hAnsi="Sylfaen"/>
                <w:szCs w:val="24"/>
                <w:lang w:val="hy-AM"/>
              </w:rPr>
              <w:t xml:space="preserve"> [</w:t>
            </w:r>
            <w:r w:rsidR="008E5F18" w:rsidRPr="00170E0E">
              <w:rPr>
                <w:rFonts w:ascii="Sylfaen" w:hAnsi="Sylfaen"/>
                <w:szCs w:val="24"/>
                <w:lang w:val="hy-AM"/>
              </w:rPr>
              <w:t>●</w:t>
            </w:r>
            <w:r w:rsidR="00111A82" w:rsidRPr="00170E0E">
              <w:rPr>
                <w:rFonts w:ascii="Sylfaen" w:hAnsi="Sylfaen"/>
                <w:szCs w:val="24"/>
                <w:lang w:val="hy-AM"/>
              </w:rPr>
              <w:t>]-</w:t>
            </w:r>
            <w:r w:rsidR="00111A82" w:rsidRPr="00170E0E">
              <w:rPr>
                <w:rFonts w:ascii="Sylfaen" w:hAnsi="Sylfaen" w:cs="Sylfaen"/>
                <w:szCs w:val="24"/>
                <w:lang w:val="hy-AM"/>
              </w:rPr>
              <w:t>ի</w:t>
            </w:r>
            <w:r w:rsidR="00111A82" w:rsidRPr="00170E0E">
              <w:rPr>
                <w:rFonts w:ascii="Sylfaen" w:hAnsi="Sylfaen"/>
                <w:szCs w:val="24"/>
                <w:lang w:val="hy-AM"/>
              </w:rPr>
              <w:t xml:space="preserve">, </w:t>
            </w:r>
            <w:r w:rsidR="00111A82" w:rsidRPr="00170E0E">
              <w:rPr>
                <w:rFonts w:ascii="Sylfaen" w:hAnsi="Sylfaen" w:cs="Sylfaen"/>
                <w:szCs w:val="24"/>
                <w:lang w:val="hy-AM"/>
              </w:rPr>
              <w:t>որը</w:t>
            </w:r>
            <w:r w:rsidR="00111A82" w:rsidRPr="00170E0E">
              <w:rPr>
                <w:rFonts w:ascii="Sylfaen" w:hAnsi="Sylfaen"/>
                <w:szCs w:val="24"/>
                <w:lang w:val="hy-AM"/>
              </w:rPr>
              <w:t xml:space="preserve"> </w:t>
            </w:r>
            <w:r w:rsidR="00111A82" w:rsidRPr="00170E0E">
              <w:rPr>
                <w:rFonts w:ascii="Sylfaen" w:hAnsi="Sylfaen" w:cs="Sylfaen"/>
                <w:szCs w:val="24"/>
                <w:lang w:val="hy-AM"/>
              </w:rPr>
              <w:t>գործում</w:t>
            </w:r>
            <w:r w:rsidR="00111A82" w:rsidRPr="00170E0E">
              <w:rPr>
                <w:rFonts w:ascii="Sylfaen" w:hAnsi="Sylfaen"/>
                <w:szCs w:val="24"/>
                <w:lang w:val="hy-AM"/>
              </w:rPr>
              <w:t xml:space="preserve"> </w:t>
            </w:r>
            <w:r w:rsidR="00111A82" w:rsidRPr="00170E0E">
              <w:rPr>
                <w:rFonts w:ascii="Sylfaen" w:hAnsi="Sylfaen" w:cs="Sylfaen"/>
                <w:szCs w:val="24"/>
                <w:lang w:val="hy-AM"/>
              </w:rPr>
              <w:t>է</w:t>
            </w:r>
            <w:r w:rsidR="00111A82" w:rsidRPr="00170E0E">
              <w:rPr>
                <w:rFonts w:ascii="Sylfaen" w:hAnsi="Sylfaen"/>
                <w:szCs w:val="24"/>
                <w:lang w:val="hy-AM"/>
              </w:rPr>
              <w:t xml:space="preserve"> [</w:t>
            </w:r>
            <w:r w:rsidR="008E5F18" w:rsidRPr="00170E0E">
              <w:rPr>
                <w:rFonts w:ascii="Sylfaen" w:hAnsi="Sylfaen"/>
                <w:szCs w:val="24"/>
                <w:lang w:val="hy-AM"/>
              </w:rPr>
              <w:t>●</w:t>
            </w:r>
            <w:r w:rsidR="00111A82" w:rsidRPr="00170E0E">
              <w:rPr>
                <w:rFonts w:ascii="Sylfaen" w:hAnsi="Sylfaen"/>
                <w:szCs w:val="24"/>
                <w:lang w:val="hy-AM"/>
              </w:rPr>
              <w:t>]-</w:t>
            </w:r>
            <w:r w:rsidR="00111A82" w:rsidRPr="00170E0E">
              <w:rPr>
                <w:rFonts w:ascii="Sylfaen" w:hAnsi="Sylfaen" w:cs="Sylfaen"/>
                <w:szCs w:val="24"/>
                <w:lang w:val="hy-AM"/>
              </w:rPr>
              <w:t>ի</w:t>
            </w:r>
            <w:r w:rsidR="00111A82" w:rsidRPr="00170E0E">
              <w:rPr>
                <w:rFonts w:ascii="Sylfaen" w:hAnsi="Sylfaen"/>
                <w:szCs w:val="24"/>
                <w:lang w:val="hy-AM"/>
              </w:rPr>
              <w:t xml:space="preserve"> </w:t>
            </w:r>
            <w:r w:rsidR="00111A82" w:rsidRPr="00170E0E">
              <w:rPr>
                <w:rFonts w:ascii="Sylfaen" w:hAnsi="Sylfaen" w:cs="Sylfaen"/>
                <w:szCs w:val="24"/>
                <w:lang w:val="hy-AM"/>
              </w:rPr>
              <w:t>հիման</w:t>
            </w:r>
            <w:r w:rsidR="00111A82" w:rsidRPr="00170E0E">
              <w:rPr>
                <w:rFonts w:ascii="Sylfaen" w:hAnsi="Sylfaen"/>
                <w:szCs w:val="24"/>
                <w:lang w:val="hy-AM"/>
              </w:rPr>
              <w:t xml:space="preserve"> </w:t>
            </w:r>
            <w:r w:rsidR="00111A82" w:rsidRPr="00170E0E">
              <w:rPr>
                <w:rFonts w:ascii="Sylfaen" w:hAnsi="Sylfaen" w:cs="Sylfaen"/>
                <w:szCs w:val="24"/>
                <w:lang w:val="hy-AM"/>
              </w:rPr>
              <w:t>վրա</w:t>
            </w:r>
            <w:r w:rsidR="00111A82" w:rsidRPr="00170E0E">
              <w:rPr>
                <w:rFonts w:ascii="Sylfaen" w:hAnsi="Sylfaen"/>
                <w:szCs w:val="24"/>
                <w:lang w:val="hy-AM"/>
              </w:rPr>
              <w:t>,</w:t>
            </w:r>
          </w:p>
        </w:tc>
        <w:tc>
          <w:tcPr>
            <w:tcW w:w="4761" w:type="dxa"/>
            <w:shd w:val="clear" w:color="auto" w:fill="auto"/>
          </w:tcPr>
          <w:p w14:paraId="35A92720" w14:textId="6D88E17D" w:rsidR="00CC12C5" w:rsidRPr="000A1D7A" w:rsidRDefault="00E52C6B" w:rsidP="003F4E3A">
            <w:pPr>
              <w:pStyle w:val="Parties"/>
              <w:tabs>
                <w:tab w:val="clear" w:pos="720"/>
              </w:tabs>
              <w:spacing w:line="276" w:lineRule="auto"/>
              <w:ind w:left="55" w:hanging="55"/>
              <w:rPr>
                <w:rFonts w:ascii="Sylfaen" w:hAnsi="Sylfaen"/>
              </w:rPr>
            </w:pPr>
            <w:bookmarkStart w:id="1" w:name="_Hlk198052090"/>
            <w:proofErr w:type="spellStart"/>
            <w:r w:rsidRPr="000A1D7A">
              <w:rPr>
                <w:rFonts w:ascii="Sylfaen" w:hAnsi="Sylfaen"/>
                <w:b/>
              </w:rPr>
              <w:t>Fedilco</w:t>
            </w:r>
            <w:proofErr w:type="spellEnd"/>
            <w:r w:rsidRPr="000A1D7A">
              <w:rPr>
                <w:rFonts w:ascii="Sylfaen" w:hAnsi="Sylfaen"/>
                <w:b/>
              </w:rPr>
              <w:t xml:space="preserve"> Group Limited</w:t>
            </w:r>
            <w:r w:rsidR="00111A82" w:rsidRPr="000A1D7A">
              <w:rPr>
                <w:rFonts w:ascii="Sylfaen" w:hAnsi="Sylfaen"/>
                <w:b/>
              </w:rPr>
              <w:t xml:space="preserve"> </w:t>
            </w:r>
            <w:r w:rsidR="00111A82" w:rsidRPr="000A1D7A">
              <w:rPr>
                <w:rFonts w:ascii="Sylfaen" w:hAnsi="Sylfaen"/>
              </w:rPr>
              <w:t xml:space="preserve">(the </w:t>
            </w:r>
            <w:r w:rsidR="00111A82" w:rsidRPr="000A1D7A">
              <w:rPr>
                <w:rFonts w:ascii="Sylfaen" w:eastAsia="Yu Mincho" w:hAnsi="Sylfaen"/>
              </w:rPr>
              <w:t>“</w:t>
            </w:r>
            <w:r w:rsidR="00111A82" w:rsidRPr="000A1D7A">
              <w:rPr>
                <w:rStyle w:val="DefTerm"/>
                <w:rFonts w:ascii="Sylfaen" w:hAnsi="Sylfaen"/>
              </w:rPr>
              <w:t>Buyer</w:t>
            </w:r>
            <w:r w:rsidR="00111A82" w:rsidRPr="000A1D7A">
              <w:rPr>
                <w:rStyle w:val="DefTerm"/>
                <w:rFonts w:ascii="Sylfaen" w:hAnsi="Sylfaen"/>
                <w:b w:val="0"/>
              </w:rPr>
              <w:t>”</w:t>
            </w:r>
            <w:r w:rsidR="00111A82" w:rsidRPr="000A1D7A">
              <w:rPr>
                <w:rFonts w:ascii="Sylfaen" w:hAnsi="Sylfaen"/>
              </w:rPr>
              <w:t>)</w:t>
            </w:r>
            <w:r w:rsidR="00C00308" w:rsidRPr="000A1D7A">
              <w:rPr>
                <w:rFonts w:ascii="Sylfaen" w:hAnsi="Sylfaen"/>
              </w:rPr>
              <w:t>, a company</w:t>
            </w:r>
            <w:r w:rsidR="00CC12C5" w:rsidRPr="000A1D7A">
              <w:rPr>
                <w:rFonts w:ascii="Sylfaen" w:hAnsi="Sylfaen"/>
                <w:b/>
              </w:rPr>
              <w:t xml:space="preserve"> </w:t>
            </w:r>
            <w:bookmarkEnd w:id="1"/>
            <w:r w:rsidR="00CC12C5" w:rsidRPr="000A1D7A">
              <w:rPr>
                <w:rFonts w:ascii="Sylfaen" w:hAnsi="Sylfaen"/>
              </w:rPr>
              <w:t xml:space="preserve">incorporated and registered </w:t>
            </w:r>
            <w:r w:rsidR="00C00308" w:rsidRPr="000A1D7A">
              <w:rPr>
                <w:rFonts w:ascii="Sylfaen" w:hAnsi="Sylfaen"/>
              </w:rPr>
              <w:t xml:space="preserve">under the laws of </w:t>
            </w:r>
            <w:r w:rsidR="00CC12C5" w:rsidRPr="000A1D7A">
              <w:rPr>
                <w:rFonts w:ascii="Sylfaen" w:hAnsi="Sylfaen"/>
              </w:rPr>
              <w:t xml:space="preserve">the Republic of Cyprus with </w:t>
            </w:r>
            <w:r w:rsidR="00C00308" w:rsidRPr="000A1D7A">
              <w:rPr>
                <w:rFonts w:ascii="Sylfaen" w:hAnsi="Sylfaen"/>
              </w:rPr>
              <w:t xml:space="preserve">the </w:t>
            </w:r>
            <w:r w:rsidR="00CC12C5" w:rsidRPr="000A1D7A">
              <w:rPr>
                <w:rFonts w:ascii="Sylfaen" w:hAnsi="Sylfaen"/>
              </w:rPr>
              <w:t>company number HE433524</w:t>
            </w:r>
            <w:r w:rsidR="00C00308" w:rsidRPr="000A1D7A">
              <w:rPr>
                <w:rFonts w:ascii="Sylfaen" w:hAnsi="Sylfaen"/>
              </w:rPr>
              <w:t>,</w:t>
            </w:r>
            <w:r w:rsidR="00CC12C5" w:rsidRPr="000A1D7A">
              <w:rPr>
                <w:rFonts w:ascii="Sylfaen" w:hAnsi="Sylfaen"/>
              </w:rPr>
              <w:t xml:space="preserve"> </w:t>
            </w:r>
            <w:r w:rsidR="00C00308" w:rsidRPr="000A1D7A">
              <w:rPr>
                <w:rFonts w:ascii="Sylfaen" w:hAnsi="Sylfaen"/>
              </w:rPr>
              <w:t xml:space="preserve">having its </w:t>
            </w:r>
            <w:r w:rsidR="00CC12C5" w:rsidRPr="000A1D7A">
              <w:rPr>
                <w:rFonts w:ascii="Sylfaen" w:hAnsi="Sylfaen"/>
              </w:rPr>
              <w:t xml:space="preserve">registered office at </w:t>
            </w:r>
            <w:proofErr w:type="spellStart"/>
            <w:r w:rsidR="00CC12C5" w:rsidRPr="000A1D7A">
              <w:rPr>
                <w:rFonts w:ascii="Sylfaen" w:hAnsi="Sylfaen"/>
              </w:rPr>
              <w:t>Stasandrou</w:t>
            </w:r>
            <w:proofErr w:type="spellEnd"/>
            <w:r w:rsidR="00CC12C5" w:rsidRPr="000A1D7A">
              <w:rPr>
                <w:rFonts w:ascii="Sylfaen" w:hAnsi="Sylfaen"/>
              </w:rPr>
              <w:t>, 9, Flat/Office 201, 1060, Nicosia, Cyprus</w:t>
            </w:r>
            <w:r w:rsidR="00111A82" w:rsidRPr="000A1D7A">
              <w:rPr>
                <w:rFonts w:ascii="Sylfaen" w:hAnsi="Sylfaen"/>
              </w:rPr>
              <w:t>,</w:t>
            </w:r>
            <w:r w:rsidR="00CC12C5" w:rsidRPr="000A1D7A">
              <w:rPr>
                <w:rFonts w:ascii="Sylfaen" w:hAnsi="Sylfaen"/>
              </w:rPr>
              <w:t xml:space="preserve"> </w:t>
            </w:r>
            <w:r w:rsidR="002673BC" w:rsidRPr="000A1D7A">
              <w:rPr>
                <w:rFonts w:ascii="Sylfaen" w:hAnsi="Sylfaen"/>
              </w:rPr>
              <w:t>represented by [</w:t>
            </w:r>
            <w:r w:rsidR="008E5F18" w:rsidRPr="000A1D7A">
              <w:rPr>
                <w:rFonts w:ascii="Sylfaen" w:hAnsi="Sylfaen"/>
              </w:rPr>
              <w:t>●</w:t>
            </w:r>
            <w:r w:rsidR="002673BC" w:rsidRPr="000A1D7A">
              <w:rPr>
                <w:rFonts w:ascii="Sylfaen" w:hAnsi="Sylfaen"/>
              </w:rPr>
              <w:t>], acting based on [</w:t>
            </w:r>
            <w:r w:rsidR="008E5F18" w:rsidRPr="000A1D7A">
              <w:rPr>
                <w:rFonts w:ascii="Sylfaen" w:hAnsi="Sylfaen"/>
              </w:rPr>
              <w:t>●</w:t>
            </w:r>
            <w:r w:rsidR="002673BC" w:rsidRPr="000A1D7A">
              <w:rPr>
                <w:rFonts w:ascii="Sylfaen" w:hAnsi="Sylfaen"/>
              </w:rPr>
              <w:t>]</w:t>
            </w:r>
            <w:r w:rsidR="00CC12C5" w:rsidRPr="000A1D7A">
              <w:rPr>
                <w:rFonts w:ascii="Sylfaen" w:hAnsi="Sylfaen"/>
              </w:rPr>
              <w:t>;</w:t>
            </w:r>
          </w:p>
        </w:tc>
      </w:tr>
      <w:tr w:rsidR="00173936" w:rsidRPr="002C0C86" w14:paraId="08A11957" w14:textId="77777777" w:rsidTr="009C4882">
        <w:tc>
          <w:tcPr>
            <w:tcW w:w="4599" w:type="dxa"/>
            <w:gridSpan w:val="2"/>
            <w:shd w:val="clear" w:color="auto" w:fill="auto"/>
          </w:tcPr>
          <w:p w14:paraId="2A0AE924" w14:textId="7D68DCCB" w:rsidR="00CC12C5" w:rsidRPr="00F5591F" w:rsidRDefault="003F4E3A" w:rsidP="004F7255">
            <w:pPr>
              <w:pStyle w:val="Parties"/>
              <w:numPr>
                <w:ilvl w:val="0"/>
                <w:numId w:val="0"/>
              </w:numPr>
              <w:spacing w:line="276" w:lineRule="auto"/>
              <w:rPr>
                <w:rFonts w:ascii="Sylfaen" w:hAnsi="Sylfaen"/>
                <w:b/>
                <w:lang w:val="hy-AM"/>
              </w:rPr>
            </w:pPr>
            <w:r w:rsidRPr="00F5591F">
              <w:rPr>
                <w:rFonts w:ascii="Sylfaen" w:hAnsi="Sylfaen"/>
                <w:b/>
                <w:lang w:val="hy-AM"/>
              </w:rPr>
              <w:t xml:space="preserve">(2) </w:t>
            </w:r>
            <w:r w:rsidR="00E52C6B" w:rsidRPr="00170E0E">
              <w:rPr>
                <w:rFonts w:ascii="Sylfaen" w:hAnsi="Sylfaen"/>
                <w:b/>
                <w:lang w:val="hy-AM"/>
              </w:rPr>
              <w:t xml:space="preserve">Հայաստանի Հանրապետության </w:t>
            </w:r>
            <w:r w:rsidR="00E52C6B" w:rsidRPr="00170E0E">
              <w:rPr>
                <w:rFonts w:ascii="Sylfaen" w:hAnsi="Sylfaen"/>
                <w:b/>
                <w:bCs/>
                <w:szCs w:val="24"/>
                <w:lang w:val="hy-AM"/>
              </w:rPr>
              <w:t>կառավարությ</w:t>
            </w:r>
            <w:r w:rsidR="0006093B" w:rsidRPr="00170E0E">
              <w:rPr>
                <w:rFonts w:ascii="Sylfaen" w:hAnsi="Sylfaen"/>
                <w:b/>
                <w:bCs/>
                <w:szCs w:val="24"/>
                <w:lang w:val="hy-AM"/>
              </w:rPr>
              <w:t>ա</w:t>
            </w:r>
            <w:r w:rsidR="00E52C6B" w:rsidRPr="00170E0E">
              <w:rPr>
                <w:rFonts w:ascii="Sylfaen" w:hAnsi="Sylfaen"/>
                <w:b/>
                <w:bCs/>
                <w:szCs w:val="24"/>
                <w:lang w:val="hy-AM"/>
              </w:rPr>
              <w:t>ն</w:t>
            </w:r>
            <w:r w:rsidR="00E52C6B" w:rsidRPr="00F5591F">
              <w:rPr>
                <w:rFonts w:ascii="Sylfaen" w:hAnsi="Sylfaen"/>
                <w:b/>
                <w:lang w:val="hy-AM"/>
              </w:rPr>
              <w:t xml:space="preserve"> </w:t>
            </w:r>
            <w:r w:rsidR="00CC12C5" w:rsidRPr="00F5591F">
              <w:rPr>
                <w:rFonts w:ascii="Sylfaen" w:hAnsi="Sylfaen"/>
                <w:lang w:val="hy-AM"/>
              </w:rPr>
              <w:t>(այսուհետ՝</w:t>
            </w:r>
            <w:r w:rsidR="00CC12C5" w:rsidRPr="00F5591F">
              <w:rPr>
                <w:rFonts w:ascii="Sylfaen" w:hAnsi="Sylfaen"/>
                <w:b/>
                <w:lang w:val="hy-AM"/>
              </w:rPr>
              <w:t xml:space="preserve"> «Վաճա</w:t>
            </w:r>
            <w:r w:rsidR="00EE3625" w:rsidRPr="00170E0E">
              <w:rPr>
                <w:rFonts w:ascii="Sylfaen" w:hAnsi="Sylfaen"/>
                <w:b/>
                <w:lang w:val="hy-AM"/>
              </w:rPr>
              <w:softHyphen/>
            </w:r>
            <w:r w:rsidR="00CC12C5" w:rsidRPr="00F5591F">
              <w:rPr>
                <w:rFonts w:ascii="Sylfaen" w:hAnsi="Sylfaen"/>
                <w:b/>
                <w:lang w:val="hy-AM"/>
              </w:rPr>
              <w:t>ռող»</w:t>
            </w:r>
            <w:r w:rsidR="00CC12C5" w:rsidRPr="00F5591F">
              <w:rPr>
                <w:rFonts w:ascii="Sylfaen" w:hAnsi="Sylfaen"/>
                <w:lang w:val="hy-AM"/>
              </w:rPr>
              <w:t>), ի դեմս Հայաստանի Հանրապե</w:t>
            </w:r>
            <w:r w:rsidR="00EE3625" w:rsidRPr="00170E0E">
              <w:rPr>
                <w:rFonts w:ascii="Sylfaen" w:hAnsi="Sylfaen"/>
                <w:lang w:val="hy-AM"/>
              </w:rPr>
              <w:softHyphen/>
            </w:r>
            <w:r w:rsidR="00CC12C5" w:rsidRPr="00F5591F">
              <w:rPr>
                <w:rFonts w:ascii="Sylfaen" w:hAnsi="Sylfaen"/>
                <w:lang w:val="hy-AM"/>
              </w:rPr>
              <w:t>տության վարչապետի աշխատակազմի ղեկավար Արայիկ Հարությունյանի</w:t>
            </w:r>
            <w:r w:rsidR="0006093B" w:rsidRPr="00170E0E">
              <w:rPr>
                <w:rFonts w:ascii="Sylfaen" w:hAnsi="Sylfaen"/>
                <w:szCs w:val="24"/>
                <w:lang w:val="hy-AM"/>
              </w:rPr>
              <w:t>, ով գործում է</w:t>
            </w:r>
            <w:r w:rsidR="0006093B" w:rsidRPr="00F5591F">
              <w:rPr>
                <w:rFonts w:ascii="Sylfaen" w:hAnsi="Sylfaen"/>
                <w:lang w:val="hy-AM"/>
              </w:rPr>
              <w:t xml:space="preserve"> </w:t>
            </w:r>
            <w:r w:rsidR="00CC12C5" w:rsidRPr="00F5591F">
              <w:rPr>
                <w:rFonts w:ascii="Sylfaen" w:hAnsi="Sylfaen"/>
                <w:lang w:val="hy-AM"/>
              </w:rPr>
              <w:t>Հայաստանի Հանրապետու</w:t>
            </w:r>
            <w:r w:rsidR="00EE3625" w:rsidRPr="00170E0E">
              <w:rPr>
                <w:rFonts w:ascii="Sylfaen" w:hAnsi="Sylfaen"/>
                <w:lang w:val="hy-AM"/>
              </w:rPr>
              <w:softHyphen/>
            </w:r>
            <w:r w:rsidR="00CC12C5" w:rsidRPr="00F5591F">
              <w:rPr>
                <w:rFonts w:ascii="Sylfaen" w:hAnsi="Sylfaen"/>
                <w:lang w:val="hy-AM"/>
              </w:rPr>
              <w:t xml:space="preserve">թյան Կառավարության կողմից իրեն </w:t>
            </w:r>
            <w:r w:rsidR="00801BCA" w:rsidRPr="00170E0E">
              <w:rPr>
                <w:rFonts w:ascii="Sylfaen" w:hAnsi="Sylfaen"/>
                <w:szCs w:val="24"/>
                <w:lang w:val="hy-AM"/>
              </w:rPr>
              <w:t>տրված</w:t>
            </w:r>
            <w:r w:rsidR="00CC12C5" w:rsidRPr="00F5591F">
              <w:rPr>
                <w:rFonts w:ascii="Sylfaen" w:hAnsi="Sylfaen"/>
                <w:lang w:val="hy-AM"/>
              </w:rPr>
              <w:t xml:space="preserve"> լիազորությունների հիման վրա</w:t>
            </w:r>
            <w:r w:rsidR="0006093B" w:rsidRPr="00170E0E">
              <w:rPr>
                <w:rFonts w:ascii="Sylfaen" w:hAnsi="Sylfaen"/>
                <w:szCs w:val="24"/>
                <w:lang w:val="hy-AM"/>
              </w:rPr>
              <w:t>,</w:t>
            </w:r>
          </w:p>
        </w:tc>
        <w:tc>
          <w:tcPr>
            <w:tcW w:w="4761" w:type="dxa"/>
            <w:shd w:val="clear" w:color="auto" w:fill="auto"/>
          </w:tcPr>
          <w:p w14:paraId="7F9EC2B8" w14:textId="6F5AF0E3" w:rsidR="00CC12C5" w:rsidRPr="000A1D7A" w:rsidRDefault="00E52C6B" w:rsidP="00344B2E">
            <w:pPr>
              <w:pStyle w:val="Parties"/>
              <w:tabs>
                <w:tab w:val="clear" w:pos="720"/>
              </w:tabs>
              <w:spacing w:line="276" w:lineRule="auto"/>
              <w:ind w:left="55" w:hanging="55"/>
              <w:rPr>
                <w:rFonts w:ascii="Sylfaen" w:hAnsi="Sylfaen"/>
              </w:rPr>
            </w:pPr>
            <w:r w:rsidRPr="000A1D7A">
              <w:rPr>
                <w:rFonts w:ascii="Sylfaen" w:hAnsi="Sylfaen"/>
                <w:b/>
              </w:rPr>
              <w:t xml:space="preserve">The Government of the Republic of Armenia </w:t>
            </w:r>
            <w:r w:rsidR="00CC12C5" w:rsidRPr="000A1D7A">
              <w:rPr>
                <w:rFonts w:ascii="Sylfaen" w:hAnsi="Sylfaen"/>
              </w:rPr>
              <w:t>(</w:t>
            </w:r>
            <w:r w:rsidRPr="000A1D7A">
              <w:rPr>
                <w:rFonts w:ascii="Sylfaen" w:hAnsi="Sylfaen"/>
              </w:rPr>
              <w:t xml:space="preserve">the </w:t>
            </w:r>
            <w:r w:rsidR="00CC12C5" w:rsidRPr="000A1D7A">
              <w:rPr>
                <w:rFonts w:ascii="Sylfaen" w:eastAsia="Yu Mincho" w:hAnsi="Sylfaen"/>
              </w:rPr>
              <w:t>“</w:t>
            </w:r>
            <w:r w:rsidR="002E1A60" w:rsidRPr="000A1D7A">
              <w:rPr>
                <w:rStyle w:val="DefTerm"/>
                <w:rFonts w:ascii="Sylfaen" w:hAnsi="Sylfaen"/>
              </w:rPr>
              <w:t>Seller</w:t>
            </w:r>
            <w:r w:rsidR="00CC12C5" w:rsidRPr="000A1D7A">
              <w:rPr>
                <w:rStyle w:val="DefTerm"/>
                <w:rFonts w:ascii="Sylfaen" w:hAnsi="Sylfaen"/>
                <w:b w:val="0"/>
              </w:rPr>
              <w:t>”</w:t>
            </w:r>
            <w:r w:rsidR="00CC12C5" w:rsidRPr="000A1D7A">
              <w:rPr>
                <w:rFonts w:ascii="Sylfaen" w:hAnsi="Sylfaen"/>
              </w:rPr>
              <w:t xml:space="preserve">), represented by the head of Staff of the Prime Minister of the Republic of Armenia </w:t>
            </w:r>
            <w:proofErr w:type="spellStart"/>
            <w:r w:rsidR="00CC12C5" w:rsidRPr="000A1D7A">
              <w:rPr>
                <w:rFonts w:ascii="Sylfaen" w:hAnsi="Sylfaen"/>
              </w:rPr>
              <w:t>Arayik</w:t>
            </w:r>
            <w:proofErr w:type="spellEnd"/>
            <w:r w:rsidR="00CC12C5" w:rsidRPr="000A1D7A">
              <w:rPr>
                <w:rFonts w:ascii="Sylfaen" w:hAnsi="Sylfaen"/>
              </w:rPr>
              <w:t xml:space="preserve"> </w:t>
            </w:r>
            <w:proofErr w:type="spellStart"/>
            <w:r w:rsidR="00CC12C5" w:rsidRPr="000A1D7A">
              <w:rPr>
                <w:rFonts w:ascii="Sylfaen" w:hAnsi="Sylfaen"/>
              </w:rPr>
              <w:t>Harutyunyan</w:t>
            </w:r>
            <w:proofErr w:type="spellEnd"/>
            <w:r w:rsidR="00CC12C5" w:rsidRPr="000A1D7A">
              <w:rPr>
                <w:rFonts w:ascii="Sylfaen" w:hAnsi="Sylfaen"/>
              </w:rPr>
              <w:t xml:space="preserve">, </w:t>
            </w:r>
            <w:r w:rsidR="00C00308" w:rsidRPr="000A1D7A">
              <w:rPr>
                <w:rFonts w:ascii="Sylfaen" w:hAnsi="Sylfaen"/>
              </w:rPr>
              <w:t xml:space="preserve">acting </w:t>
            </w:r>
            <w:r w:rsidR="002673BC" w:rsidRPr="000A1D7A">
              <w:rPr>
                <w:rFonts w:ascii="Sylfaen" w:hAnsi="Sylfaen"/>
              </w:rPr>
              <w:t xml:space="preserve">based on </w:t>
            </w:r>
            <w:r w:rsidR="00CC12C5" w:rsidRPr="000A1D7A">
              <w:rPr>
                <w:rFonts w:ascii="Sylfaen" w:hAnsi="Sylfaen"/>
              </w:rPr>
              <w:t>the powers provided to him by the Government of the Republic of Armenia,</w:t>
            </w:r>
          </w:p>
        </w:tc>
      </w:tr>
      <w:tr w:rsidR="00411B9E" w:rsidRPr="002C0C86" w14:paraId="7E877E50" w14:textId="77777777" w:rsidTr="009C4882">
        <w:tc>
          <w:tcPr>
            <w:tcW w:w="4599" w:type="dxa"/>
            <w:gridSpan w:val="2"/>
            <w:shd w:val="clear" w:color="auto" w:fill="auto"/>
          </w:tcPr>
          <w:p w14:paraId="1605BC80" w14:textId="54101AD7" w:rsidR="00C00308" w:rsidRPr="00170E0E" w:rsidRDefault="00EE3625" w:rsidP="00D106EF">
            <w:pPr>
              <w:pStyle w:val="Parties"/>
              <w:numPr>
                <w:ilvl w:val="0"/>
                <w:numId w:val="0"/>
              </w:numPr>
              <w:spacing w:line="276" w:lineRule="auto"/>
              <w:rPr>
                <w:rFonts w:ascii="Sylfaen" w:hAnsi="Sylfaen"/>
                <w:b/>
                <w:lang w:val="hy-AM"/>
              </w:rPr>
            </w:pPr>
            <w:r w:rsidRPr="00170E0E">
              <w:rPr>
                <w:rFonts w:ascii="Sylfaen" w:hAnsi="Sylfaen" w:cs="Sylfaen"/>
                <w:szCs w:val="24"/>
                <w:lang w:val="hy-AM"/>
              </w:rPr>
              <w:t xml:space="preserve">որոնք </w:t>
            </w:r>
            <w:r w:rsidR="00801BCA" w:rsidRPr="00170E0E">
              <w:rPr>
                <w:rFonts w:ascii="Sylfaen" w:hAnsi="Sylfaen" w:cs="Sylfaen"/>
                <w:szCs w:val="24"/>
                <w:lang w:val="hy-AM"/>
              </w:rPr>
              <w:t>այսուհետ</w:t>
            </w:r>
            <w:r w:rsidR="00801BCA" w:rsidRPr="00170E0E">
              <w:rPr>
                <w:rFonts w:ascii="Sylfaen" w:hAnsi="Sylfaen"/>
                <w:szCs w:val="24"/>
                <w:lang w:val="hy-AM"/>
              </w:rPr>
              <w:t xml:space="preserve"> </w:t>
            </w:r>
            <w:r w:rsidR="00801BCA" w:rsidRPr="00170E0E">
              <w:rPr>
                <w:rFonts w:ascii="Sylfaen" w:hAnsi="Sylfaen" w:cs="Sylfaen"/>
                <w:szCs w:val="24"/>
                <w:lang w:val="hy-AM"/>
              </w:rPr>
              <w:t>համատեղ</w:t>
            </w:r>
            <w:r w:rsidR="00801BCA" w:rsidRPr="00170E0E">
              <w:rPr>
                <w:rFonts w:ascii="Sylfaen" w:hAnsi="Sylfaen"/>
                <w:szCs w:val="24"/>
                <w:lang w:val="hy-AM"/>
              </w:rPr>
              <w:t xml:space="preserve"> </w:t>
            </w:r>
            <w:r w:rsidR="00801BCA" w:rsidRPr="00170E0E">
              <w:rPr>
                <w:rFonts w:ascii="Sylfaen" w:hAnsi="Sylfaen" w:cs="Sylfaen"/>
                <w:szCs w:val="24"/>
                <w:lang w:val="hy-AM"/>
              </w:rPr>
              <w:t>կոչվում</w:t>
            </w:r>
            <w:r w:rsidR="00801BCA" w:rsidRPr="00170E0E">
              <w:rPr>
                <w:rFonts w:ascii="Sylfaen" w:hAnsi="Sylfaen"/>
                <w:szCs w:val="24"/>
                <w:lang w:val="hy-AM"/>
              </w:rPr>
              <w:t xml:space="preserve"> </w:t>
            </w:r>
            <w:r w:rsidR="00801BCA" w:rsidRPr="00170E0E">
              <w:rPr>
                <w:rFonts w:ascii="Sylfaen" w:hAnsi="Sylfaen" w:cs="Sylfaen"/>
                <w:szCs w:val="24"/>
                <w:lang w:val="hy-AM"/>
              </w:rPr>
              <w:t>են</w:t>
            </w:r>
            <w:r w:rsidR="00801BCA" w:rsidRPr="00170E0E">
              <w:rPr>
                <w:rFonts w:ascii="Sylfaen" w:hAnsi="Sylfaen"/>
                <w:szCs w:val="24"/>
                <w:lang w:val="hy-AM"/>
              </w:rPr>
              <w:t xml:space="preserve"> «</w:t>
            </w:r>
            <w:r w:rsidR="00801BCA" w:rsidRPr="00170E0E">
              <w:rPr>
                <w:rFonts w:ascii="Sylfaen" w:hAnsi="Sylfaen" w:cs="Sylfaen"/>
                <w:b/>
                <w:bCs/>
                <w:szCs w:val="24"/>
                <w:lang w:val="hy-AM"/>
              </w:rPr>
              <w:t>Կողմեր</w:t>
            </w:r>
            <w:r w:rsidR="00801BCA" w:rsidRPr="00170E0E">
              <w:rPr>
                <w:rFonts w:ascii="Sylfaen" w:hAnsi="Sylfaen"/>
                <w:szCs w:val="24"/>
                <w:lang w:val="hy-AM"/>
              </w:rPr>
              <w:t xml:space="preserve">», </w:t>
            </w:r>
            <w:r w:rsidR="00801BCA" w:rsidRPr="00170E0E">
              <w:rPr>
                <w:rFonts w:ascii="Sylfaen" w:hAnsi="Sylfaen" w:cs="Sylfaen"/>
                <w:szCs w:val="24"/>
                <w:lang w:val="hy-AM"/>
              </w:rPr>
              <w:t>իսկ</w:t>
            </w:r>
            <w:r w:rsidR="00801BCA" w:rsidRPr="00170E0E">
              <w:rPr>
                <w:rFonts w:ascii="Sylfaen" w:hAnsi="Sylfaen"/>
                <w:szCs w:val="24"/>
                <w:lang w:val="hy-AM"/>
              </w:rPr>
              <w:t xml:space="preserve"> </w:t>
            </w:r>
            <w:r w:rsidR="00801BCA" w:rsidRPr="00170E0E">
              <w:rPr>
                <w:rFonts w:ascii="Sylfaen" w:hAnsi="Sylfaen" w:cs="Sylfaen"/>
                <w:szCs w:val="24"/>
                <w:lang w:val="hy-AM"/>
              </w:rPr>
              <w:t>առանձին՝</w:t>
            </w:r>
            <w:r w:rsidR="00801BCA" w:rsidRPr="00170E0E">
              <w:rPr>
                <w:rFonts w:ascii="Sylfaen" w:hAnsi="Sylfaen"/>
                <w:szCs w:val="24"/>
                <w:lang w:val="hy-AM"/>
              </w:rPr>
              <w:t xml:space="preserve"> «</w:t>
            </w:r>
            <w:r w:rsidR="00801BCA" w:rsidRPr="00170E0E">
              <w:rPr>
                <w:rFonts w:ascii="Sylfaen" w:hAnsi="Sylfaen" w:cs="Sylfaen"/>
                <w:b/>
                <w:bCs/>
                <w:szCs w:val="24"/>
                <w:lang w:val="hy-AM"/>
              </w:rPr>
              <w:t>Կողմ</w:t>
            </w:r>
            <w:r w:rsidR="00801BCA" w:rsidRPr="00170E0E">
              <w:rPr>
                <w:rFonts w:ascii="Sylfaen" w:hAnsi="Sylfaen"/>
                <w:szCs w:val="24"/>
                <w:lang w:val="hy-AM"/>
              </w:rPr>
              <w:t>»:</w:t>
            </w:r>
          </w:p>
        </w:tc>
        <w:tc>
          <w:tcPr>
            <w:tcW w:w="4761" w:type="dxa"/>
            <w:shd w:val="clear" w:color="auto" w:fill="auto"/>
          </w:tcPr>
          <w:p w14:paraId="751D425A" w14:textId="58AF7261" w:rsidR="00C00308" w:rsidRPr="000A1D7A" w:rsidRDefault="00C00308" w:rsidP="00D106EF">
            <w:pPr>
              <w:pStyle w:val="Parties"/>
              <w:numPr>
                <w:ilvl w:val="0"/>
                <w:numId w:val="0"/>
              </w:numPr>
              <w:spacing w:line="276" w:lineRule="auto"/>
              <w:rPr>
                <w:rFonts w:ascii="Sylfaen" w:hAnsi="Sylfaen"/>
              </w:rPr>
            </w:pPr>
            <w:r w:rsidRPr="000A1D7A">
              <w:rPr>
                <w:rFonts w:ascii="Sylfaen" w:hAnsi="Sylfaen"/>
              </w:rPr>
              <w:t>hereinafter collectively referred to as the “</w:t>
            </w:r>
            <w:r w:rsidRPr="000A1D7A">
              <w:rPr>
                <w:rFonts w:ascii="Sylfaen" w:hAnsi="Sylfaen"/>
                <w:b/>
              </w:rPr>
              <w:t>Parties</w:t>
            </w:r>
            <w:r w:rsidRPr="000A1D7A">
              <w:rPr>
                <w:rFonts w:ascii="Sylfaen" w:hAnsi="Sylfaen"/>
              </w:rPr>
              <w:t>”, and individually as a “</w:t>
            </w:r>
            <w:r w:rsidRPr="000A1D7A">
              <w:rPr>
                <w:rFonts w:ascii="Sylfaen" w:hAnsi="Sylfaen"/>
                <w:b/>
              </w:rPr>
              <w:t>Party</w:t>
            </w:r>
            <w:r w:rsidRPr="000A1D7A">
              <w:rPr>
                <w:rFonts w:ascii="Sylfaen" w:hAnsi="Sylfaen"/>
              </w:rPr>
              <w:t>”.</w:t>
            </w:r>
          </w:p>
        </w:tc>
      </w:tr>
      <w:tr w:rsidR="00173936" w:rsidRPr="002C0C86" w14:paraId="2F91A7FB" w14:textId="77777777" w:rsidTr="009C4882">
        <w:tc>
          <w:tcPr>
            <w:tcW w:w="4599" w:type="dxa"/>
            <w:gridSpan w:val="2"/>
            <w:shd w:val="clear" w:color="auto" w:fill="auto"/>
          </w:tcPr>
          <w:p w14:paraId="2755C1E6" w14:textId="4968AD6F" w:rsidR="006703DA" w:rsidRPr="00F5591F" w:rsidRDefault="00CC12C5" w:rsidP="00D106EF">
            <w:pPr>
              <w:pStyle w:val="DescriptiveHeading"/>
              <w:spacing w:before="120" w:after="120" w:line="276" w:lineRule="auto"/>
              <w:rPr>
                <w:rFonts w:ascii="Sylfaen" w:hAnsi="Sylfaen"/>
                <w:sz w:val="24"/>
                <w:lang w:val="hy-AM"/>
              </w:rPr>
            </w:pPr>
            <w:r w:rsidRPr="00F5591F">
              <w:rPr>
                <w:rFonts w:ascii="Sylfaen" w:hAnsi="Sylfaen"/>
                <w:sz w:val="24"/>
                <w:lang w:val="hy-AM"/>
              </w:rPr>
              <w:t>ՀԱՇՎԻ ԱՌՆԵԼՈՎ, ՈՐ՝</w:t>
            </w:r>
          </w:p>
        </w:tc>
        <w:tc>
          <w:tcPr>
            <w:tcW w:w="4761" w:type="dxa"/>
            <w:shd w:val="clear" w:color="auto" w:fill="auto"/>
          </w:tcPr>
          <w:p w14:paraId="1FFC5D3D" w14:textId="5442279C" w:rsidR="006703DA" w:rsidRPr="00120CE8" w:rsidRDefault="006703DA" w:rsidP="00D106EF">
            <w:pPr>
              <w:pStyle w:val="DescriptiveHeading"/>
              <w:spacing w:before="120" w:after="120" w:line="276" w:lineRule="auto"/>
              <w:ind w:left="526" w:hanging="526"/>
              <w:rPr>
                <w:rFonts w:ascii="Sylfaen" w:hAnsi="Sylfaen"/>
                <w:sz w:val="24"/>
                <w:lang w:val="en-GB"/>
              </w:rPr>
            </w:pPr>
            <w:r w:rsidRPr="00120CE8">
              <w:rPr>
                <w:rFonts w:ascii="Sylfaen" w:hAnsi="Sylfaen"/>
                <w:sz w:val="24"/>
                <w:lang w:val="en-GB"/>
              </w:rPr>
              <w:t>WHEREAS</w:t>
            </w:r>
            <w:r w:rsidR="005435FD" w:rsidRPr="00120CE8">
              <w:rPr>
                <w:rFonts w:ascii="Sylfaen" w:hAnsi="Sylfaen"/>
                <w:sz w:val="24"/>
                <w:lang w:val="en-GB"/>
              </w:rPr>
              <w:t>:</w:t>
            </w:r>
          </w:p>
        </w:tc>
      </w:tr>
      <w:tr w:rsidR="00173936" w:rsidRPr="004F7255" w14:paraId="143AF7D9" w14:textId="77777777" w:rsidTr="009C4882">
        <w:tc>
          <w:tcPr>
            <w:tcW w:w="4599" w:type="dxa"/>
            <w:gridSpan w:val="2"/>
            <w:shd w:val="clear" w:color="auto" w:fill="auto"/>
          </w:tcPr>
          <w:p w14:paraId="3F7C1A3D" w14:textId="04760DDE" w:rsidR="006703DA" w:rsidRPr="00120CE8" w:rsidRDefault="006B0599" w:rsidP="003F4E3A">
            <w:pPr>
              <w:pStyle w:val="Background"/>
              <w:numPr>
                <w:ilvl w:val="0"/>
                <w:numId w:val="0"/>
              </w:numPr>
              <w:spacing w:line="276" w:lineRule="auto"/>
              <w:ind w:left="60" w:hanging="60"/>
              <w:rPr>
                <w:rFonts w:ascii="Sylfaen" w:hAnsi="Sylfaen"/>
                <w:lang w:val="hy-AM"/>
              </w:rPr>
            </w:pPr>
            <w:r w:rsidRPr="00120CE8">
              <w:rPr>
                <w:rFonts w:ascii="Sylfaen" w:hAnsi="Sylfaen"/>
                <w:lang w:val="hy-AM"/>
              </w:rPr>
              <w:t>(Ա) Ընկերությունը</w:t>
            </w:r>
            <w:r w:rsidR="00A4342A" w:rsidRPr="00170E0E">
              <w:rPr>
                <w:rFonts w:ascii="Sylfaen" w:hAnsi="Sylfaen"/>
                <w:szCs w:val="24"/>
                <w:lang w:val="hy-AM"/>
              </w:rPr>
              <w:t>`</w:t>
            </w:r>
            <w:r w:rsidRPr="00120CE8">
              <w:rPr>
                <w:rFonts w:ascii="Sylfaen" w:hAnsi="Sylfaen"/>
                <w:lang w:val="hy-AM"/>
              </w:rPr>
              <w:t xml:space="preserve"> Հայաստանի Հանրապետությունում </w:t>
            </w:r>
            <w:r w:rsidR="00111B71" w:rsidRPr="00170E0E">
              <w:rPr>
                <w:rFonts w:ascii="Sylfaen" w:hAnsi="Sylfaen"/>
                <w:szCs w:val="24"/>
                <w:lang w:val="hy-AM"/>
              </w:rPr>
              <w:t xml:space="preserve">պատշաճ կերպով </w:t>
            </w:r>
            <w:r w:rsidRPr="00120CE8">
              <w:rPr>
                <w:rFonts w:ascii="Sylfaen" w:hAnsi="Sylfaen"/>
                <w:lang w:val="hy-AM"/>
              </w:rPr>
              <w:t>հիմնադրված փակ բաժնետիրական ընկերություն է։</w:t>
            </w:r>
          </w:p>
        </w:tc>
        <w:tc>
          <w:tcPr>
            <w:tcW w:w="4761" w:type="dxa"/>
            <w:shd w:val="clear" w:color="auto" w:fill="auto"/>
          </w:tcPr>
          <w:p w14:paraId="170775B2" w14:textId="70A93818" w:rsidR="006703DA" w:rsidRPr="000A1D7A" w:rsidRDefault="006703DA" w:rsidP="003F4E3A">
            <w:pPr>
              <w:pStyle w:val="Background"/>
              <w:tabs>
                <w:tab w:val="clear" w:pos="720"/>
              </w:tabs>
              <w:spacing w:line="276" w:lineRule="auto"/>
              <w:ind w:left="0" w:firstLine="0"/>
              <w:rPr>
                <w:rFonts w:ascii="Sylfaen" w:hAnsi="Sylfaen"/>
              </w:rPr>
            </w:pPr>
            <w:r w:rsidRPr="000A1D7A">
              <w:rPr>
                <w:rFonts w:ascii="Sylfaen" w:hAnsi="Sylfaen"/>
              </w:rPr>
              <w:t xml:space="preserve">The Company is a closed joint stock company </w:t>
            </w:r>
            <w:r w:rsidR="00111B71" w:rsidRPr="000A1D7A">
              <w:rPr>
                <w:rFonts w:ascii="Sylfaen" w:hAnsi="Sylfaen"/>
              </w:rPr>
              <w:t xml:space="preserve">duly </w:t>
            </w:r>
            <w:r w:rsidRPr="000A1D7A">
              <w:rPr>
                <w:rFonts w:ascii="Sylfaen" w:hAnsi="Sylfaen"/>
              </w:rPr>
              <w:t>incorporated in the Republic of Armenia.</w:t>
            </w:r>
          </w:p>
        </w:tc>
      </w:tr>
      <w:tr w:rsidR="00173936" w:rsidRPr="002C0C86" w14:paraId="57146AA8" w14:textId="77777777" w:rsidTr="009C4882">
        <w:tc>
          <w:tcPr>
            <w:tcW w:w="4599" w:type="dxa"/>
            <w:gridSpan w:val="2"/>
            <w:shd w:val="clear" w:color="auto" w:fill="auto"/>
          </w:tcPr>
          <w:p w14:paraId="01E61238" w14:textId="5AFE88BE" w:rsidR="006703DA" w:rsidRPr="00F5591F" w:rsidRDefault="00801BCA" w:rsidP="00F5591F">
            <w:pPr>
              <w:pStyle w:val="Background"/>
              <w:numPr>
                <w:ilvl w:val="0"/>
                <w:numId w:val="0"/>
              </w:numPr>
              <w:spacing w:line="276" w:lineRule="auto"/>
              <w:ind w:left="60" w:hanging="60"/>
              <w:rPr>
                <w:rFonts w:ascii="Sylfaen" w:hAnsi="Sylfaen"/>
                <w:lang w:val="hy-AM"/>
              </w:rPr>
            </w:pPr>
            <w:r w:rsidRPr="00F5591F">
              <w:rPr>
                <w:rFonts w:ascii="Sylfaen" w:hAnsi="Sylfaen"/>
                <w:lang w:val="hy-AM"/>
              </w:rPr>
              <w:lastRenderedPageBreak/>
              <w:t>(</w:t>
            </w:r>
            <w:r w:rsidR="00FF4CC5" w:rsidRPr="00FF4CC5">
              <w:rPr>
                <w:rFonts w:ascii="Sylfaen" w:hAnsi="Sylfaen" w:cs="Sylfaen"/>
                <w:szCs w:val="24"/>
                <w:lang w:val="hy-AM"/>
              </w:rPr>
              <w:t>Բ</w:t>
            </w:r>
            <w:r w:rsidRPr="00170E0E">
              <w:rPr>
                <w:rFonts w:ascii="Sylfaen" w:hAnsi="Sylfaen" w:cs="Sylfaen"/>
                <w:szCs w:val="24"/>
                <w:lang w:val="hy-AM"/>
              </w:rPr>
              <w:t>)</w:t>
            </w:r>
            <w:r w:rsidRPr="00170E0E">
              <w:rPr>
                <w:rFonts w:ascii="Sylfaen" w:hAnsi="Sylfaen" w:cs="Sylfaen"/>
                <w:szCs w:val="24"/>
                <w:lang w:val="hy-AM"/>
              </w:rPr>
              <w:tab/>
              <w:t>Գնորդը</w:t>
            </w:r>
            <w:r w:rsidRPr="00170E0E">
              <w:rPr>
                <w:rFonts w:ascii="Sylfaen" w:hAnsi="Sylfaen"/>
                <w:szCs w:val="24"/>
                <w:lang w:val="hy-AM"/>
              </w:rPr>
              <w:t xml:space="preserve"> </w:t>
            </w:r>
            <w:r w:rsidRPr="00170E0E">
              <w:rPr>
                <w:rFonts w:ascii="Sylfaen" w:hAnsi="Sylfaen" w:cs="Sylfaen"/>
                <w:szCs w:val="24"/>
                <w:lang w:val="hy-AM"/>
              </w:rPr>
              <w:t>և</w:t>
            </w:r>
            <w:r w:rsidRPr="00F5591F">
              <w:rPr>
                <w:rFonts w:ascii="Sylfaen" w:hAnsi="Sylfaen"/>
                <w:lang w:val="hy-AM"/>
              </w:rPr>
              <w:t xml:space="preserve"> Վաճառողը </w:t>
            </w:r>
            <w:r w:rsidRPr="00170E0E">
              <w:rPr>
                <w:rFonts w:ascii="Sylfaen" w:hAnsi="Sylfaen" w:cs="Sylfaen"/>
                <w:szCs w:val="24"/>
                <w:lang w:val="hy-AM"/>
              </w:rPr>
              <w:t>հանդիսանում</w:t>
            </w:r>
            <w:r w:rsidRPr="00170E0E">
              <w:rPr>
                <w:rFonts w:ascii="Sylfaen" w:hAnsi="Sylfaen"/>
                <w:szCs w:val="24"/>
                <w:lang w:val="hy-AM"/>
              </w:rPr>
              <w:t xml:space="preserve"> </w:t>
            </w:r>
            <w:r w:rsidRPr="00170E0E">
              <w:rPr>
                <w:rFonts w:ascii="Sylfaen" w:hAnsi="Sylfaen" w:cs="Sylfaen"/>
                <w:szCs w:val="24"/>
                <w:lang w:val="hy-AM"/>
              </w:rPr>
              <w:t>են</w:t>
            </w:r>
            <w:r w:rsidRPr="00170E0E">
              <w:rPr>
                <w:rFonts w:ascii="Sylfaen" w:hAnsi="Sylfaen"/>
                <w:szCs w:val="24"/>
                <w:lang w:val="hy-AM"/>
              </w:rPr>
              <w:t xml:space="preserve">, </w:t>
            </w:r>
            <w:r w:rsidRPr="00170E0E">
              <w:rPr>
                <w:rFonts w:ascii="Sylfaen" w:hAnsi="Sylfaen" w:cs="Sylfaen"/>
                <w:szCs w:val="24"/>
                <w:lang w:val="hy-AM"/>
              </w:rPr>
              <w:t>համապատասխա</w:t>
            </w:r>
            <w:r w:rsidRPr="00170E0E">
              <w:rPr>
                <w:rFonts w:ascii="Sylfaen" w:hAnsi="Sylfaen" w:cs="Sylfaen"/>
                <w:szCs w:val="24"/>
                <w:lang w:val="hy-AM"/>
              </w:rPr>
              <w:softHyphen/>
              <w:t>նաբար</w:t>
            </w:r>
            <w:r w:rsidRPr="00170E0E">
              <w:rPr>
                <w:rFonts w:ascii="Sylfaen" w:hAnsi="Sylfaen"/>
                <w:szCs w:val="24"/>
                <w:lang w:val="hy-AM"/>
              </w:rPr>
              <w:t xml:space="preserve">, </w:t>
            </w:r>
            <w:r w:rsidRPr="00170E0E">
              <w:rPr>
                <w:rFonts w:ascii="Sylfaen" w:hAnsi="Sylfaen" w:cs="Sylfaen"/>
                <w:szCs w:val="24"/>
                <w:lang w:val="hy-AM"/>
              </w:rPr>
              <w:t>Ընկերության</w:t>
            </w:r>
            <w:r w:rsidRPr="00170E0E">
              <w:rPr>
                <w:rFonts w:ascii="Sylfaen" w:hAnsi="Sylfaen"/>
                <w:szCs w:val="24"/>
                <w:lang w:val="hy-AM"/>
              </w:rPr>
              <w:t xml:space="preserve"> </w:t>
            </w:r>
            <w:r w:rsidRPr="00170E0E">
              <w:rPr>
                <w:rFonts w:ascii="Sylfaen" w:hAnsi="Sylfaen" w:cs="Sylfaen"/>
                <w:szCs w:val="24"/>
                <w:lang w:val="hy-AM"/>
              </w:rPr>
              <w:t>բաժնետոմսերի</w:t>
            </w:r>
            <w:r w:rsidRPr="00170E0E">
              <w:rPr>
                <w:rFonts w:ascii="Sylfaen" w:hAnsi="Sylfaen"/>
                <w:szCs w:val="24"/>
                <w:lang w:val="hy-AM"/>
              </w:rPr>
              <w:t xml:space="preserve"> 80%-</w:t>
            </w:r>
            <w:r w:rsidRPr="00170E0E">
              <w:rPr>
                <w:rFonts w:ascii="Sylfaen" w:hAnsi="Sylfaen" w:cs="Sylfaen"/>
                <w:szCs w:val="24"/>
                <w:lang w:val="hy-AM"/>
              </w:rPr>
              <w:t>ի</w:t>
            </w:r>
            <w:r w:rsidRPr="00170E0E">
              <w:rPr>
                <w:rFonts w:ascii="Sylfaen" w:hAnsi="Sylfaen"/>
                <w:szCs w:val="24"/>
                <w:lang w:val="hy-AM"/>
              </w:rPr>
              <w:t xml:space="preserve"> </w:t>
            </w:r>
            <w:r w:rsidRPr="00170E0E">
              <w:rPr>
                <w:rFonts w:ascii="Sylfaen" w:hAnsi="Sylfaen" w:cs="Sylfaen"/>
                <w:szCs w:val="24"/>
                <w:lang w:val="hy-AM"/>
              </w:rPr>
              <w:t>և</w:t>
            </w:r>
            <w:r w:rsidRPr="00170E0E">
              <w:rPr>
                <w:rFonts w:ascii="Sylfaen" w:hAnsi="Sylfaen"/>
                <w:szCs w:val="24"/>
                <w:lang w:val="hy-AM"/>
              </w:rPr>
              <w:t xml:space="preserve"> 20%-</w:t>
            </w:r>
            <w:r w:rsidRPr="00170E0E">
              <w:rPr>
                <w:rFonts w:ascii="Sylfaen" w:hAnsi="Sylfaen" w:cs="Sylfaen"/>
                <w:szCs w:val="24"/>
                <w:lang w:val="hy-AM"/>
              </w:rPr>
              <w:t>ի</w:t>
            </w:r>
            <w:r w:rsidRPr="00F5591F">
              <w:rPr>
                <w:rFonts w:ascii="Sylfaen" w:hAnsi="Sylfaen"/>
                <w:lang w:val="hy-AM"/>
              </w:rPr>
              <w:t xml:space="preserve"> օրինական և շահառու </w:t>
            </w:r>
            <w:r w:rsidRPr="00170E0E">
              <w:rPr>
                <w:rFonts w:ascii="Sylfaen" w:hAnsi="Sylfaen" w:cs="Sylfaen"/>
                <w:szCs w:val="24"/>
                <w:lang w:val="hy-AM"/>
              </w:rPr>
              <w:t>սեփականատերերը</w:t>
            </w:r>
            <w:r w:rsidRPr="00170E0E">
              <w:rPr>
                <w:rFonts w:ascii="Sylfaen" w:hAnsi="Sylfaen"/>
                <w:szCs w:val="24"/>
                <w:lang w:val="hy-AM"/>
              </w:rPr>
              <w:t>:</w:t>
            </w:r>
          </w:p>
        </w:tc>
        <w:tc>
          <w:tcPr>
            <w:tcW w:w="4761" w:type="dxa"/>
            <w:shd w:val="clear" w:color="auto" w:fill="auto"/>
          </w:tcPr>
          <w:p w14:paraId="72558D23" w14:textId="3A32DC23" w:rsidR="006703DA" w:rsidRPr="000A1D7A" w:rsidRDefault="00EE3625" w:rsidP="003F4E3A">
            <w:pPr>
              <w:pStyle w:val="Background"/>
              <w:tabs>
                <w:tab w:val="clear" w:pos="720"/>
              </w:tabs>
              <w:spacing w:line="276" w:lineRule="auto"/>
              <w:ind w:left="0" w:firstLine="0"/>
              <w:rPr>
                <w:rFonts w:ascii="Sylfaen" w:hAnsi="Sylfaen"/>
              </w:rPr>
            </w:pPr>
            <w:bookmarkStart w:id="2" w:name="a665289"/>
            <w:bookmarkStart w:id="3" w:name="a810465"/>
            <w:r w:rsidRPr="000A1D7A">
              <w:rPr>
                <w:rFonts w:ascii="Sylfaen" w:hAnsi="Sylfaen"/>
              </w:rPr>
              <w:t xml:space="preserve">The </w:t>
            </w:r>
            <w:r w:rsidR="005435FD" w:rsidRPr="000A1D7A">
              <w:rPr>
                <w:rFonts w:ascii="Sylfaen" w:hAnsi="Sylfaen"/>
              </w:rPr>
              <w:t>Buyer</w:t>
            </w:r>
            <w:r w:rsidR="00C00308" w:rsidRPr="000A1D7A">
              <w:rPr>
                <w:rFonts w:ascii="Sylfaen" w:hAnsi="Sylfaen"/>
              </w:rPr>
              <w:t xml:space="preserve"> and </w:t>
            </w:r>
            <w:r w:rsidR="00E52C6B" w:rsidRPr="000A1D7A">
              <w:rPr>
                <w:rFonts w:ascii="Sylfaen" w:hAnsi="Sylfaen"/>
              </w:rPr>
              <w:t xml:space="preserve">the </w:t>
            </w:r>
            <w:r w:rsidR="002E1A60" w:rsidRPr="000A1D7A">
              <w:rPr>
                <w:rFonts w:ascii="Sylfaen" w:hAnsi="Sylfaen"/>
              </w:rPr>
              <w:t>Seller</w:t>
            </w:r>
            <w:r w:rsidR="00C00308" w:rsidRPr="000A1D7A">
              <w:rPr>
                <w:rFonts w:ascii="Sylfaen" w:hAnsi="Sylfaen"/>
              </w:rPr>
              <w:t xml:space="preserve"> are the legal and beneficial owners of</w:t>
            </w:r>
            <w:r w:rsidR="005435FD" w:rsidRPr="000A1D7A">
              <w:rPr>
                <w:rFonts w:ascii="Sylfaen" w:hAnsi="Sylfaen"/>
              </w:rPr>
              <w:t>, respectively,</w:t>
            </w:r>
            <w:r w:rsidR="00C00308" w:rsidRPr="000A1D7A">
              <w:rPr>
                <w:rFonts w:ascii="Sylfaen" w:hAnsi="Sylfaen"/>
              </w:rPr>
              <w:t xml:space="preserve"> 80% and 20% of the </w:t>
            </w:r>
            <w:r w:rsidR="008A5454" w:rsidRPr="000A1D7A">
              <w:rPr>
                <w:rFonts w:ascii="Sylfaen" w:hAnsi="Sylfaen"/>
              </w:rPr>
              <w:t>Company Shares</w:t>
            </w:r>
            <w:r w:rsidR="00C5388F" w:rsidRPr="000A1D7A">
              <w:rPr>
                <w:rFonts w:ascii="Sylfaen" w:hAnsi="Sylfaen"/>
              </w:rPr>
              <w:t>.</w:t>
            </w:r>
          </w:p>
        </w:tc>
      </w:tr>
      <w:bookmarkEnd w:id="2"/>
      <w:bookmarkEnd w:id="3"/>
      <w:tr w:rsidR="00173936" w:rsidRPr="002C0C86" w14:paraId="6455C08B" w14:textId="77777777" w:rsidTr="009C4882">
        <w:tc>
          <w:tcPr>
            <w:tcW w:w="4599" w:type="dxa"/>
            <w:gridSpan w:val="2"/>
            <w:shd w:val="clear" w:color="auto" w:fill="auto"/>
          </w:tcPr>
          <w:p w14:paraId="749E6AAF" w14:textId="4C340E72" w:rsidR="006703DA" w:rsidRPr="00F5591F" w:rsidRDefault="006B0599" w:rsidP="003F4E3A">
            <w:pPr>
              <w:pStyle w:val="Background"/>
              <w:numPr>
                <w:ilvl w:val="0"/>
                <w:numId w:val="0"/>
              </w:numPr>
              <w:spacing w:line="276" w:lineRule="auto"/>
              <w:rPr>
                <w:rFonts w:ascii="Sylfaen" w:hAnsi="Sylfaen"/>
                <w:lang w:val="hy-AM"/>
              </w:rPr>
            </w:pPr>
            <w:r w:rsidRPr="00F5591F">
              <w:rPr>
                <w:rFonts w:ascii="Sylfaen" w:hAnsi="Sylfaen"/>
                <w:lang w:val="hy-AM"/>
              </w:rPr>
              <w:t xml:space="preserve">(Գ) </w:t>
            </w:r>
            <w:r w:rsidR="00801BCA" w:rsidRPr="00F5591F">
              <w:rPr>
                <w:rFonts w:ascii="Sylfaen" w:hAnsi="Sylfaen"/>
                <w:lang w:val="hy-AM"/>
              </w:rPr>
              <w:t xml:space="preserve">Գնորդը </w:t>
            </w:r>
            <w:r w:rsidRPr="00F5591F">
              <w:rPr>
                <w:rFonts w:ascii="Sylfaen" w:hAnsi="Sylfaen"/>
                <w:lang w:val="hy-AM"/>
              </w:rPr>
              <w:t>համաձայնվել</w:t>
            </w:r>
            <w:r w:rsidR="00801BCA" w:rsidRPr="00F5591F">
              <w:rPr>
                <w:rFonts w:ascii="Sylfaen" w:hAnsi="Sylfaen"/>
                <w:lang w:val="hy-AM"/>
              </w:rPr>
              <w:t xml:space="preserve"> է </w:t>
            </w:r>
            <w:r w:rsidR="00654365" w:rsidRPr="00170E0E">
              <w:rPr>
                <w:rFonts w:ascii="Sylfaen" w:hAnsi="Sylfaen" w:cs="Sylfaen"/>
                <w:szCs w:val="24"/>
                <w:lang w:val="hy-AM"/>
              </w:rPr>
              <w:t>Վաճառողին</w:t>
            </w:r>
            <w:r w:rsidR="00654365" w:rsidRPr="00F5591F">
              <w:rPr>
                <w:rFonts w:ascii="Sylfaen" w:hAnsi="Sylfaen"/>
                <w:lang w:val="hy-AM"/>
              </w:rPr>
              <w:t xml:space="preserve"> տրամադրել վաճառքի օպցիոն</w:t>
            </w:r>
            <w:r w:rsidR="00654365" w:rsidRPr="00170E0E">
              <w:rPr>
                <w:rFonts w:ascii="Sylfaen" w:hAnsi="Sylfaen"/>
                <w:szCs w:val="24"/>
                <w:lang w:val="hy-AM"/>
              </w:rPr>
              <w:t xml:space="preserve"> </w:t>
            </w:r>
            <w:proofErr w:type="spellStart"/>
            <w:r w:rsidRPr="00170E0E">
              <w:rPr>
                <w:rFonts w:ascii="Sylfaen" w:hAnsi="Sylfaen"/>
                <w:szCs w:val="24"/>
                <w:lang w:val="hy-AM"/>
              </w:rPr>
              <w:t>Օպցիոն</w:t>
            </w:r>
            <w:r w:rsidR="00654365" w:rsidRPr="00170E0E">
              <w:rPr>
                <w:rFonts w:ascii="Sylfaen" w:hAnsi="Sylfaen"/>
                <w:szCs w:val="24"/>
                <w:lang w:val="hy-AM"/>
              </w:rPr>
              <w:t>ի</w:t>
            </w:r>
            <w:proofErr w:type="spellEnd"/>
            <w:r w:rsidR="00654365" w:rsidRPr="00170E0E">
              <w:rPr>
                <w:rFonts w:ascii="Sylfaen" w:hAnsi="Sylfaen"/>
                <w:szCs w:val="24"/>
                <w:lang w:val="hy-AM"/>
              </w:rPr>
              <w:t xml:space="preserve"> </w:t>
            </w:r>
            <w:r w:rsidR="00A4342A" w:rsidRPr="00170E0E">
              <w:rPr>
                <w:rFonts w:ascii="Sylfaen" w:hAnsi="Sylfaen"/>
                <w:szCs w:val="24"/>
                <w:lang w:val="hy-AM"/>
              </w:rPr>
              <w:t xml:space="preserve">բաժնետոմսերի </w:t>
            </w:r>
            <w:r w:rsidRPr="00170E0E">
              <w:rPr>
                <w:rFonts w:ascii="Sylfaen" w:hAnsi="Sylfaen"/>
                <w:szCs w:val="24"/>
                <w:lang w:val="hy-AM"/>
              </w:rPr>
              <w:t>նկատմամբ</w:t>
            </w:r>
            <w:r w:rsidRPr="00F5591F">
              <w:rPr>
                <w:rFonts w:ascii="Sylfaen" w:hAnsi="Sylfaen"/>
                <w:lang w:val="hy-AM"/>
              </w:rPr>
              <w:t>։</w:t>
            </w:r>
          </w:p>
        </w:tc>
        <w:tc>
          <w:tcPr>
            <w:tcW w:w="4761" w:type="dxa"/>
            <w:shd w:val="clear" w:color="auto" w:fill="auto"/>
          </w:tcPr>
          <w:p w14:paraId="7C6FB3E8" w14:textId="5166200D" w:rsidR="006703DA" w:rsidRPr="000A1D7A" w:rsidRDefault="00801BCA" w:rsidP="003F4E3A">
            <w:pPr>
              <w:pStyle w:val="Background"/>
              <w:tabs>
                <w:tab w:val="clear" w:pos="720"/>
              </w:tabs>
              <w:spacing w:line="276" w:lineRule="auto"/>
              <w:ind w:left="55" w:hanging="55"/>
              <w:rPr>
                <w:rFonts w:ascii="Sylfaen" w:hAnsi="Sylfaen"/>
              </w:rPr>
            </w:pPr>
            <w:bookmarkStart w:id="4" w:name="a264437"/>
            <w:r w:rsidRPr="000A1D7A">
              <w:rPr>
                <w:rFonts w:ascii="Sylfaen" w:hAnsi="Sylfaen"/>
              </w:rPr>
              <w:t xml:space="preserve">The </w:t>
            </w:r>
            <w:r w:rsidR="005435FD" w:rsidRPr="000A1D7A">
              <w:rPr>
                <w:rFonts w:ascii="Sylfaen" w:hAnsi="Sylfaen"/>
              </w:rPr>
              <w:t>Buyer</w:t>
            </w:r>
            <w:r w:rsidR="00ED3C43" w:rsidRPr="000A1D7A">
              <w:rPr>
                <w:rFonts w:ascii="Sylfaen" w:hAnsi="Sylfaen"/>
              </w:rPr>
              <w:t xml:space="preserve"> </w:t>
            </w:r>
            <w:r w:rsidR="006703DA" w:rsidRPr="000A1D7A">
              <w:rPr>
                <w:rFonts w:ascii="Sylfaen" w:hAnsi="Sylfaen"/>
              </w:rPr>
              <w:t>has agreed</w:t>
            </w:r>
            <w:r w:rsidR="00ED3C43" w:rsidRPr="000A1D7A">
              <w:rPr>
                <w:rFonts w:ascii="Sylfaen" w:hAnsi="Sylfaen"/>
              </w:rPr>
              <w:t xml:space="preserve"> to grant the </w:t>
            </w:r>
            <w:r w:rsidR="002E1A60" w:rsidRPr="000A1D7A">
              <w:rPr>
                <w:rFonts w:ascii="Sylfaen" w:hAnsi="Sylfaen"/>
              </w:rPr>
              <w:t>Seller</w:t>
            </w:r>
            <w:r w:rsidR="006703DA" w:rsidRPr="000A1D7A">
              <w:rPr>
                <w:rFonts w:ascii="Sylfaen" w:hAnsi="Sylfaen"/>
              </w:rPr>
              <w:t xml:space="preserve"> </w:t>
            </w:r>
            <w:r w:rsidR="000351BF" w:rsidRPr="000A1D7A">
              <w:rPr>
                <w:rFonts w:ascii="Sylfaen" w:hAnsi="Sylfaen"/>
              </w:rPr>
              <w:t xml:space="preserve">a </w:t>
            </w:r>
            <w:r w:rsidR="008A5454" w:rsidRPr="000A1D7A">
              <w:rPr>
                <w:rFonts w:ascii="Sylfaen" w:hAnsi="Sylfaen"/>
              </w:rPr>
              <w:t xml:space="preserve">put </w:t>
            </w:r>
            <w:r w:rsidR="000351BF" w:rsidRPr="000A1D7A">
              <w:rPr>
                <w:rFonts w:ascii="Sylfaen" w:hAnsi="Sylfaen"/>
              </w:rPr>
              <w:t xml:space="preserve">option </w:t>
            </w:r>
            <w:r w:rsidR="001D4076" w:rsidRPr="000A1D7A">
              <w:rPr>
                <w:rFonts w:ascii="Sylfaen" w:hAnsi="Sylfaen"/>
              </w:rPr>
              <w:t>in respect of</w:t>
            </w:r>
            <w:r w:rsidR="00ED3C43" w:rsidRPr="000A1D7A">
              <w:rPr>
                <w:rFonts w:ascii="Sylfaen" w:hAnsi="Sylfaen"/>
              </w:rPr>
              <w:t xml:space="preserve"> the </w:t>
            </w:r>
            <w:r w:rsidR="008A5454" w:rsidRPr="000A1D7A">
              <w:rPr>
                <w:rFonts w:ascii="Sylfaen" w:hAnsi="Sylfaen"/>
              </w:rPr>
              <w:t>Option Shares</w:t>
            </w:r>
            <w:r w:rsidR="006703DA" w:rsidRPr="000A1D7A">
              <w:rPr>
                <w:rFonts w:ascii="Sylfaen" w:hAnsi="Sylfaen"/>
              </w:rPr>
              <w:t>.</w:t>
            </w:r>
            <w:bookmarkEnd w:id="4"/>
          </w:p>
        </w:tc>
      </w:tr>
      <w:tr w:rsidR="00173936" w:rsidRPr="002C0C86" w14:paraId="66C7C14F" w14:textId="77777777" w:rsidTr="009C4882">
        <w:tc>
          <w:tcPr>
            <w:tcW w:w="4599" w:type="dxa"/>
            <w:gridSpan w:val="2"/>
            <w:shd w:val="clear" w:color="auto" w:fill="auto"/>
          </w:tcPr>
          <w:p w14:paraId="48C878AD" w14:textId="526EFE2B" w:rsidR="006703DA" w:rsidRPr="00F5591F" w:rsidRDefault="003F4E3A" w:rsidP="003F4E3A">
            <w:pPr>
              <w:spacing w:before="120" w:after="120"/>
              <w:jc w:val="both"/>
              <w:rPr>
                <w:rFonts w:ascii="Sylfaen" w:hAnsi="Sylfaen"/>
                <w:lang w:val="hy-AM"/>
              </w:rPr>
            </w:pPr>
            <w:r w:rsidRPr="00F5591F">
              <w:rPr>
                <w:rFonts w:ascii="Sylfaen" w:hAnsi="Sylfaen"/>
                <w:b/>
                <w:lang w:val="hy-AM"/>
              </w:rPr>
              <w:t>ՈՒՍՏԻ</w:t>
            </w:r>
            <w:r w:rsidRPr="00F5591F">
              <w:rPr>
                <w:rFonts w:ascii="Sylfaen" w:hAnsi="Sylfaen"/>
                <w:lang w:val="hy-AM"/>
              </w:rPr>
              <w:t xml:space="preserve">, Կողմերը սույնով պայմանավորվում են </w:t>
            </w:r>
            <w:proofErr w:type="spellStart"/>
            <w:r w:rsidRPr="00F5591F">
              <w:rPr>
                <w:rFonts w:ascii="Sylfaen" w:hAnsi="Sylfaen"/>
                <w:lang w:val="hy-AM"/>
              </w:rPr>
              <w:t>հետևյալի</w:t>
            </w:r>
            <w:proofErr w:type="spellEnd"/>
            <w:r w:rsidRPr="00F5591F">
              <w:rPr>
                <w:rFonts w:ascii="Sylfaen" w:hAnsi="Sylfaen"/>
                <w:lang w:val="hy-AM"/>
              </w:rPr>
              <w:t xml:space="preserve"> մասին։</w:t>
            </w:r>
          </w:p>
        </w:tc>
        <w:tc>
          <w:tcPr>
            <w:tcW w:w="4761" w:type="dxa"/>
            <w:shd w:val="clear" w:color="auto" w:fill="auto"/>
          </w:tcPr>
          <w:p w14:paraId="4DCA5911" w14:textId="0438702B" w:rsidR="006703DA" w:rsidRPr="000A1D7A" w:rsidRDefault="006703DA" w:rsidP="003F4E3A">
            <w:pPr>
              <w:spacing w:before="120" w:after="120"/>
              <w:jc w:val="both"/>
              <w:rPr>
                <w:rFonts w:ascii="Sylfaen" w:hAnsi="Sylfaen"/>
                <w:b/>
              </w:rPr>
            </w:pPr>
            <w:r w:rsidRPr="000A1D7A">
              <w:rPr>
                <w:rFonts w:ascii="Sylfaen" w:hAnsi="Sylfaen"/>
                <w:b/>
              </w:rPr>
              <w:t>NOW, THEREFORE</w:t>
            </w:r>
            <w:r w:rsidRPr="000A1D7A">
              <w:rPr>
                <w:rFonts w:ascii="Sylfaen" w:hAnsi="Sylfaen"/>
              </w:rPr>
              <w:t>, the Parties hereby agree as follows:</w:t>
            </w:r>
          </w:p>
        </w:tc>
      </w:tr>
      <w:tr w:rsidR="00411B9E" w:rsidRPr="002C0C86" w14:paraId="4B8553B6" w14:textId="77777777" w:rsidTr="009C4882">
        <w:tc>
          <w:tcPr>
            <w:tcW w:w="4599" w:type="dxa"/>
            <w:gridSpan w:val="2"/>
            <w:shd w:val="clear" w:color="auto" w:fill="auto"/>
          </w:tcPr>
          <w:p w14:paraId="184FCF44" w14:textId="1145D7D7" w:rsidR="003F4E3A" w:rsidRPr="00F5591F" w:rsidRDefault="003F4E3A" w:rsidP="003F4E3A">
            <w:pPr>
              <w:pStyle w:val="TitleClause"/>
              <w:numPr>
                <w:ilvl w:val="0"/>
                <w:numId w:val="0"/>
              </w:numPr>
              <w:spacing w:before="120" w:after="120" w:line="276" w:lineRule="auto"/>
              <w:ind w:left="720" w:hanging="720"/>
              <w:rPr>
                <w:rFonts w:ascii="Sylfaen" w:hAnsi="Sylfaen"/>
                <w:lang w:val="hy-AM"/>
              </w:rPr>
            </w:pPr>
            <w:r w:rsidRPr="00F5591F">
              <w:rPr>
                <w:rFonts w:ascii="Sylfaen" w:hAnsi="Sylfaen"/>
                <w:lang w:val="hy-AM"/>
              </w:rPr>
              <w:t>1. Մեկնաբանում</w:t>
            </w:r>
          </w:p>
        </w:tc>
        <w:tc>
          <w:tcPr>
            <w:tcW w:w="4761" w:type="dxa"/>
            <w:shd w:val="clear" w:color="auto" w:fill="auto"/>
            <w:vAlign w:val="center"/>
          </w:tcPr>
          <w:p w14:paraId="48CF15D4" w14:textId="77777777" w:rsidR="003F4E3A" w:rsidRPr="000A1D7A" w:rsidRDefault="003F4E3A" w:rsidP="003F4E3A">
            <w:pPr>
              <w:pStyle w:val="TitleClause"/>
              <w:tabs>
                <w:tab w:val="clear" w:pos="720"/>
              </w:tabs>
              <w:spacing w:before="0" w:after="0" w:line="276" w:lineRule="auto"/>
              <w:ind w:left="526" w:hanging="526"/>
              <w:jc w:val="left"/>
              <w:rPr>
                <w:rFonts w:ascii="Sylfaen" w:hAnsi="Sylfaen"/>
              </w:rPr>
            </w:pPr>
            <w:bookmarkStart w:id="5" w:name="a884174"/>
            <w:bookmarkStart w:id="6" w:name="_Toc256000000"/>
            <w:r w:rsidRPr="000A1D7A">
              <w:rPr>
                <w:rFonts w:ascii="Sylfaen" w:hAnsi="Sylfaen"/>
              </w:rPr>
              <w:t>Interpretation</w:t>
            </w:r>
            <w:bookmarkEnd w:id="5"/>
            <w:bookmarkEnd w:id="6"/>
          </w:p>
        </w:tc>
      </w:tr>
      <w:tr w:rsidR="00173936" w:rsidRPr="002C0C86" w14:paraId="392A989C" w14:textId="77777777" w:rsidTr="009C4882">
        <w:tc>
          <w:tcPr>
            <w:tcW w:w="4599" w:type="dxa"/>
            <w:gridSpan w:val="2"/>
            <w:shd w:val="clear" w:color="auto" w:fill="auto"/>
          </w:tcPr>
          <w:p w14:paraId="54E943F5" w14:textId="53A7F119" w:rsidR="003F4E3A" w:rsidRPr="00F5591F" w:rsidRDefault="003F4E3A" w:rsidP="00344B2E">
            <w:pPr>
              <w:pStyle w:val="Untitledsubclause1"/>
              <w:numPr>
                <w:ilvl w:val="0"/>
                <w:numId w:val="0"/>
              </w:numPr>
              <w:spacing w:before="120" w:line="276" w:lineRule="auto"/>
              <w:rPr>
                <w:rFonts w:ascii="Sylfaen" w:hAnsi="Sylfaen"/>
                <w:lang w:val="hy-AM"/>
              </w:rPr>
            </w:pPr>
            <w:r w:rsidRPr="00170E0E">
              <w:rPr>
                <w:rFonts w:ascii="Sylfaen" w:hAnsi="Sylfaen"/>
                <w:szCs w:val="24"/>
                <w:lang w:val="hy-AM"/>
              </w:rPr>
              <w:t xml:space="preserve">1.1 </w:t>
            </w:r>
            <w:r w:rsidR="008031BE">
              <w:rPr>
                <w:rFonts w:ascii="Sylfaen" w:hAnsi="Sylfaen" w:cs="Sylfaen"/>
                <w:szCs w:val="24"/>
                <w:lang w:val="hy-AM"/>
              </w:rPr>
              <w:t>Ս</w:t>
            </w:r>
            <w:r w:rsidR="00801BCA" w:rsidRPr="00170E0E">
              <w:rPr>
                <w:rFonts w:ascii="Sylfaen" w:hAnsi="Sylfaen" w:cs="Sylfaen"/>
                <w:szCs w:val="24"/>
                <w:lang w:val="hy-AM"/>
              </w:rPr>
              <w:t>ույն</w:t>
            </w:r>
            <w:r w:rsidR="00801BCA" w:rsidRPr="00170E0E">
              <w:rPr>
                <w:rFonts w:ascii="Sylfaen" w:hAnsi="Sylfaen"/>
                <w:szCs w:val="24"/>
                <w:lang w:val="hy-AM"/>
              </w:rPr>
              <w:t xml:space="preserve"> </w:t>
            </w:r>
            <w:r w:rsidR="00801BCA" w:rsidRPr="00170E0E">
              <w:rPr>
                <w:rFonts w:ascii="Sylfaen" w:hAnsi="Sylfaen" w:cs="Sylfaen"/>
                <w:szCs w:val="24"/>
                <w:lang w:val="hy-AM"/>
              </w:rPr>
              <w:t>Պայմանագրում</w:t>
            </w:r>
            <w:r w:rsidR="00801BCA" w:rsidRPr="00170E0E">
              <w:rPr>
                <w:rFonts w:ascii="Sylfaen" w:hAnsi="Sylfaen"/>
                <w:szCs w:val="24"/>
                <w:lang w:val="hy-AM"/>
              </w:rPr>
              <w:t xml:space="preserve"> </w:t>
            </w:r>
            <w:proofErr w:type="spellStart"/>
            <w:r w:rsidR="00E52C6B" w:rsidRPr="00170E0E">
              <w:rPr>
                <w:rFonts w:ascii="Sylfaen" w:hAnsi="Sylfaen"/>
                <w:szCs w:val="24"/>
                <w:lang w:val="hy-AM"/>
              </w:rPr>
              <w:t>հետևյալ</w:t>
            </w:r>
            <w:proofErr w:type="spellEnd"/>
            <w:r w:rsidR="00E52C6B" w:rsidRPr="00170E0E">
              <w:rPr>
                <w:rFonts w:ascii="Sylfaen" w:hAnsi="Sylfaen"/>
                <w:szCs w:val="24"/>
                <w:lang w:val="hy-AM"/>
              </w:rPr>
              <w:t xml:space="preserve"> </w:t>
            </w:r>
            <w:proofErr w:type="spellStart"/>
            <w:r w:rsidR="00E52C6B" w:rsidRPr="00170E0E">
              <w:rPr>
                <w:rFonts w:ascii="Sylfaen" w:hAnsi="Sylfaen"/>
                <w:szCs w:val="24"/>
                <w:lang w:val="hy-AM"/>
              </w:rPr>
              <w:t>եզրույթներն</w:t>
            </w:r>
            <w:proofErr w:type="spellEnd"/>
            <w:r w:rsidR="00E52C6B" w:rsidRPr="00170E0E">
              <w:rPr>
                <w:rFonts w:ascii="Sylfaen" w:hAnsi="Sylfaen"/>
                <w:szCs w:val="24"/>
                <w:lang w:val="hy-AM"/>
              </w:rPr>
              <w:t xml:space="preserve"> ունեն </w:t>
            </w:r>
            <w:proofErr w:type="spellStart"/>
            <w:r w:rsidR="00E52C6B" w:rsidRPr="00170E0E">
              <w:rPr>
                <w:rFonts w:ascii="Sylfaen" w:hAnsi="Sylfaen"/>
                <w:szCs w:val="24"/>
                <w:lang w:val="hy-AM"/>
              </w:rPr>
              <w:t>հետևյալ</w:t>
            </w:r>
            <w:proofErr w:type="spellEnd"/>
            <w:r w:rsidR="00E52C6B" w:rsidRPr="00170E0E">
              <w:rPr>
                <w:rFonts w:ascii="Sylfaen" w:hAnsi="Sylfaen"/>
                <w:szCs w:val="24"/>
                <w:lang w:val="hy-AM"/>
              </w:rPr>
              <w:t xml:space="preserve"> նշանակությունը`</w:t>
            </w:r>
          </w:p>
        </w:tc>
        <w:tc>
          <w:tcPr>
            <w:tcW w:w="4761" w:type="dxa"/>
            <w:shd w:val="clear" w:color="auto" w:fill="auto"/>
          </w:tcPr>
          <w:p w14:paraId="13E0FBDA" w14:textId="470695BE" w:rsidR="003F4E3A" w:rsidRPr="000A1D7A" w:rsidRDefault="003640FD" w:rsidP="00344B2E">
            <w:pPr>
              <w:pStyle w:val="Untitledsubclause1"/>
              <w:tabs>
                <w:tab w:val="clear" w:pos="720"/>
              </w:tabs>
              <w:spacing w:before="120" w:line="276" w:lineRule="auto"/>
              <w:ind w:left="0" w:firstLine="0"/>
              <w:rPr>
                <w:rFonts w:ascii="Sylfaen" w:hAnsi="Sylfaen"/>
              </w:rPr>
            </w:pPr>
            <w:bookmarkStart w:id="7" w:name="a279384"/>
            <w:r>
              <w:rPr>
                <w:rFonts w:ascii="Sylfaen" w:hAnsi="Sylfaen"/>
              </w:rPr>
              <w:t>T</w:t>
            </w:r>
            <w:r w:rsidR="00E52C6B" w:rsidRPr="000A1D7A">
              <w:rPr>
                <w:rFonts w:ascii="Sylfaen" w:hAnsi="Sylfaen"/>
              </w:rPr>
              <w:t>he following terms shall have the following meanings</w:t>
            </w:r>
            <w:r w:rsidR="00ED3C43" w:rsidRPr="000A1D7A">
              <w:rPr>
                <w:rFonts w:ascii="Sylfaen" w:hAnsi="Sylfaen"/>
              </w:rPr>
              <w:t xml:space="preserve"> in this Agreement</w:t>
            </w:r>
            <w:r w:rsidR="00E52C6B" w:rsidRPr="000A1D7A">
              <w:rPr>
                <w:rFonts w:ascii="Sylfaen" w:hAnsi="Sylfaen"/>
              </w:rPr>
              <w:t>:</w:t>
            </w:r>
            <w:bookmarkEnd w:id="7"/>
          </w:p>
        </w:tc>
      </w:tr>
      <w:tr w:rsidR="00173936" w:rsidRPr="002C0C86" w14:paraId="68FA1D90" w14:textId="77777777" w:rsidTr="009C4882">
        <w:tc>
          <w:tcPr>
            <w:tcW w:w="4599" w:type="dxa"/>
            <w:gridSpan w:val="2"/>
            <w:shd w:val="clear" w:color="auto" w:fill="auto"/>
          </w:tcPr>
          <w:p w14:paraId="322D7E47" w14:textId="520FE9CD" w:rsidR="003F4E3A" w:rsidRPr="00F5591F" w:rsidRDefault="003F4E3A" w:rsidP="00615FDD">
            <w:pPr>
              <w:pStyle w:val="DefinedTermPara"/>
              <w:numPr>
                <w:ilvl w:val="0"/>
                <w:numId w:val="0"/>
              </w:numPr>
              <w:spacing w:before="120" w:line="276" w:lineRule="auto"/>
              <w:rPr>
                <w:rStyle w:val="DefTerm"/>
                <w:rFonts w:ascii="Sylfaen" w:hAnsi="Sylfaen"/>
                <w:lang w:val="hy-AM"/>
              </w:rPr>
            </w:pPr>
            <w:r w:rsidRPr="00F5591F">
              <w:rPr>
                <w:rFonts w:ascii="Sylfaen" w:hAnsi="Sylfaen"/>
                <w:b/>
                <w:lang w:val="hy-AM"/>
              </w:rPr>
              <w:t xml:space="preserve">Հաշվի </w:t>
            </w:r>
            <w:r w:rsidR="002C0C86" w:rsidRPr="00170E0E">
              <w:rPr>
                <w:rFonts w:ascii="Sylfaen" w:hAnsi="Sylfaen"/>
                <w:b/>
                <w:lang w:val="hy-AM"/>
              </w:rPr>
              <w:t>օպերատոր</w:t>
            </w:r>
            <w:r w:rsidRPr="00170E0E">
              <w:rPr>
                <w:rFonts w:ascii="Sylfaen" w:hAnsi="Sylfaen"/>
                <w:b/>
                <w:lang w:val="hy-AM"/>
              </w:rPr>
              <w:t xml:space="preserve">՝ </w:t>
            </w:r>
            <w:r w:rsidR="00801BCA" w:rsidRPr="00170E0E">
              <w:rPr>
                <w:rFonts w:ascii="Sylfaen" w:hAnsi="Sylfaen"/>
                <w:szCs w:val="24"/>
                <w:lang w:val="hy-AM"/>
              </w:rPr>
              <w:t>իրավաբանական</w:t>
            </w:r>
            <w:r w:rsidR="00801BCA" w:rsidRPr="00170E0E">
              <w:rPr>
                <w:rFonts w:ascii="Sylfaen" w:hAnsi="Sylfaen"/>
                <w:b/>
                <w:lang w:val="hy-AM"/>
              </w:rPr>
              <w:t xml:space="preserve"> </w:t>
            </w:r>
            <w:r w:rsidRPr="00170E0E">
              <w:rPr>
                <w:rFonts w:ascii="Sylfaen" w:hAnsi="Sylfaen"/>
                <w:lang w:val="hy-AM"/>
              </w:rPr>
              <w:t>անձ</w:t>
            </w:r>
            <w:r w:rsidRPr="00F5591F">
              <w:rPr>
                <w:rFonts w:ascii="Sylfaen" w:hAnsi="Sylfaen"/>
                <w:lang w:val="hy-AM"/>
              </w:rPr>
              <w:t xml:space="preserve">, որը Կիրառելի </w:t>
            </w:r>
            <w:r w:rsidR="00801BCA" w:rsidRPr="00170E0E">
              <w:rPr>
                <w:rFonts w:ascii="Sylfaen" w:hAnsi="Sylfaen"/>
                <w:lang w:val="hy-AM"/>
              </w:rPr>
              <w:t>ի</w:t>
            </w:r>
            <w:r w:rsidRPr="00F5591F">
              <w:rPr>
                <w:rFonts w:ascii="Sylfaen" w:hAnsi="Sylfaen"/>
                <w:lang w:val="hy-AM"/>
              </w:rPr>
              <w:t xml:space="preserve">րավունքի համաձայն վարում է </w:t>
            </w:r>
            <w:r w:rsidR="003640FD">
              <w:rPr>
                <w:rFonts w:ascii="Sylfaen" w:hAnsi="Sylfaen"/>
                <w:lang w:val="hy-AM"/>
              </w:rPr>
              <w:t xml:space="preserve">ընկերության բաժնետերերի </w:t>
            </w:r>
            <w:proofErr w:type="spellStart"/>
            <w:r w:rsidR="003640FD">
              <w:rPr>
                <w:rFonts w:ascii="Sylfaen" w:hAnsi="Sylfaen"/>
                <w:lang w:val="hy-AM"/>
              </w:rPr>
              <w:t>ռեեստրը</w:t>
            </w:r>
            <w:proofErr w:type="spellEnd"/>
            <w:r w:rsidR="003640FD">
              <w:rPr>
                <w:rFonts w:ascii="Sylfaen" w:hAnsi="Sylfaen"/>
                <w:lang w:val="hy-AM"/>
              </w:rPr>
              <w:t>։</w:t>
            </w:r>
          </w:p>
        </w:tc>
        <w:tc>
          <w:tcPr>
            <w:tcW w:w="4761" w:type="dxa"/>
            <w:shd w:val="clear" w:color="auto" w:fill="auto"/>
          </w:tcPr>
          <w:p w14:paraId="165228F6" w14:textId="76164024" w:rsidR="003F4E3A" w:rsidRPr="000A1D7A" w:rsidRDefault="003F4E3A" w:rsidP="00344B2E">
            <w:pPr>
              <w:pStyle w:val="DefinedTermPara"/>
              <w:tabs>
                <w:tab w:val="clear" w:pos="720"/>
              </w:tabs>
              <w:spacing w:before="120" w:line="276" w:lineRule="auto"/>
              <w:ind w:left="0" w:firstLine="0"/>
              <w:rPr>
                <w:rStyle w:val="DefTerm"/>
                <w:rFonts w:ascii="Sylfaen" w:hAnsi="Sylfaen"/>
                <w:b w:val="0"/>
              </w:rPr>
            </w:pPr>
            <w:r w:rsidRPr="000A1D7A">
              <w:rPr>
                <w:rStyle w:val="DefTerm"/>
                <w:rFonts w:ascii="Sylfaen" w:hAnsi="Sylfaen"/>
              </w:rPr>
              <w:t>Account Operator</w:t>
            </w:r>
            <w:r w:rsidRPr="000A1D7A">
              <w:rPr>
                <w:rStyle w:val="DefTerm"/>
                <w:rFonts w:ascii="Sylfaen" w:hAnsi="Sylfaen"/>
                <w:b w:val="0"/>
              </w:rPr>
              <w:t xml:space="preserve">: </w:t>
            </w:r>
            <w:r w:rsidR="00F12735">
              <w:rPr>
                <w:rStyle w:val="DefTerm"/>
                <w:rFonts w:ascii="Sylfaen" w:hAnsi="Sylfaen"/>
                <w:b w:val="0"/>
              </w:rPr>
              <w:t>a</w:t>
            </w:r>
            <w:r w:rsidR="00F12735" w:rsidRPr="000A1D7A">
              <w:rPr>
                <w:rStyle w:val="DefTerm"/>
                <w:rFonts w:ascii="Sylfaen" w:hAnsi="Sylfaen"/>
                <w:b w:val="0"/>
              </w:rPr>
              <w:t xml:space="preserve"> </w:t>
            </w:r>
            <w:r w:rsidR="00801BCA" w:rsidRPr="000A1D7A">
              <w:rPr>
                <w:rStyle w:val="DefTerm"/>
                <w:rFonts w:ascii="Sylfaen" w:hAnsi="Sylfaen"/>
                <w:b w:val="0"/>
              </w:rPr>
              <w:t xml:space="preserve">legal entity that, in accordance with Applicable Law, maintains the </w:t>
            </w:r>
            <w:r w:rsidR="00F12735">
              <w:rPr>
                <w:rStyle w:val="DefTerm"/>
                <w:rFonts w:ascii="Sylfaen" w:hAnsi="Sylfaen"/>
                <w:b w:val="0"/>
              </w:rPr>
              <w:t xml:space="preserve">register of </w:t>
            </w:r>
            <w:r w:rsidR="003640FD">
              <w:rPr>
                <w:rStyle w:val="DefTerm"/>
                <w:rFonts w:ascii="Sylfaen" w:hAnsi="Sylfaen"/>
                <w:b w:val="0"/>
              </w:rPr>
              <w:t>company share</w:t>
            </w:r>
            <w:r w:rsidR="00F12735">
              <w:rPr>
                <w:rStyle w:val="DefTerm"/>
                <w:rFonts w:ascii="Sylfaen" w:hAnsi="Sylfaen"/>
                <w:b w:val="0"/>
              </w:rPr>
              <w:t>holders</w:t>
            </w:r>
            <w:r w:rsidRPr="000A1D7A">
              <w:rPr>
                <w:rStyle w:val="DefTerm"/>
                <w:rFonts w:ascii="Sylfaen" w:hAnsi="Sylfaen"/>
                <w:b w:val="0"/>
              </w:rPr>
              <w:t>.</w:t>
            </w:r>
          </w:p>
        </w:tc>
      </w:tr>
      <w:tr w:rsidR="00173936" w:rsidRPr="002C0C86" w14:paraId="30483498" w14:textId="77777777" w:rsidTr="009C4882">
        <w:tc>
          <w:tcPr>
            <w:tcW w:w="4599" w:type="dxa"/>
            <w:gridSpan w:val="2"/>
            <w:shd w:val="clear" w:color="auto" w:fill="auto"/>
          </w:tcPr>
          <w:p w14:paraId="5E4CFFFE" w14:textId="2520F97F" w:rsidR="003F4E3A" w:rsidRPr="00F5591F" w:rsidRDefault="003F4E3A" w:rsidP="00344B2E">
            <w:pPr>
              <w:pStyle w:val="DefinedTermPara"/>
              <w:numPr>
                <w:ilvl w:val="0"/>
                <w:numId w:val="0"/>
              </w:numPr>
              <w:spacing w:before="120" w:line="276" w:lineRule="auto"/>
              <w:rPr>
                <w:rStyle w:val="DefTerm"/>
                <w:rFonts w:ascii="Sylfaen" w:hAnsi="Sylfaen"/>
                <w:lang w:val="hy-AM"/>
              </w:rPr>
            </w:pPr>
            <w:r w:rsidRPr="00F5591F">
              <w:rPr>
                <w:rFonts w:ascii="Sylfaen" w:hAnsi="Sylfaen"/>
                <w:b/>
                <w:lang w:val="hy-AM"/>
              </w:rPr>
              <w:t>ՀՀ դրամ՝</w:t>
            </w:r>
            <w:r w:rsidRPr="00F5591F">
              <w:rPr>
                <w:rFonts w:ascii="Sylfaen" w:hAnsi="Sylfaen"/>
                <w:lang w:val="hy-AM"/>
              </w:rPr>
              <w:t xml:space="preserve"> Հայաստանի Հանրապետության օրինական արժույթը։</w:t>
            </w:r>
          </w:p>
        </w:tc>
        <w:tc>
          <w:tcPr>
            <w:tcW w:w="4761" w:type="dxa"/>
            <w:shd w:val="clear" w:color="auto" w:fill="auto"/>
          </w:tcPr>
          <w:p w14:paraId="4B059594" w14:textId="78E92613" w:rsidR="003F4E3A" w:rsidRPr="000A1D7A" w:rsidRDefault="003F4E3A" w:rsidP="00344B2E">
            <w:pPr>
              <w:pStyle w:val="DefinedTermPara"/>
              <w:tabs>
                <w:tab w:val="clear" w:pos="720"/>
              </w:tabs>
              <w:spacing w:before="120" w:line="276" w:lineRule="auto"/>
              <w:ind w:left="0" w:firstLine="0"/>
              <w:rPr>
                <w:rStyle w:val="DefTerm"/>
                <w:rFonts w:ascii="Sylfaen" w:hAnsi="Sylfaen"/>
                <w:b w:val="0"/>
              </w:rPr>
            </w:pPr>
            <w:r w:rsidRPr="000A1D7A">
              <w:rPr>
                <w:rStyle w:val="DefTerm"/>
                <w:rFonts w:ascii="Sylfaen" w:hAnsi="Sylfaen"/>
              </w:rPr>
              <w:t>AMD</w:t>
            </w:r>
            <w:r w:rsidRPr="000A1D7A">
              <w:rPr>
                <w:rStyle w:val="DefTerm"/>
                <w:rFonts w:ascii="Sylfaen" w:hAnsi="Sylfaen"/>
                <w:b w:val="0"/>
              </w:rPr>
              <w:t>: Armenian dram, the lawful currency of the Republic of Armenia.</w:t>
            </w:r>
          </w:p>
        </w:tc>
      </w:tr>
      <w:tr w:rsidR="00173936" w:rsidRPr="002C0C86" w14:paraId="72C23F11" w14:textId="77777777" w:rsidTr="009C4882">
        <w:tc>
          <w:tcPr>
            <w:tcW w:w="4599" w:type="dxa"/>
            <w:gridSpan w:val="2"/>
            <w:shd w:val="clear" w:color="auto" w:fill="auto"/>
          </w:tcPr>
          <w:p w14:paraId="5D167F49" w14:textId="3AE631C5" w:rsidR="00FA2B03" w:rsidRPr="00F5591F" w:rsidRDefault="00FA2B03" w:rsidP="004F25CC">
            <w:pPr>
              <w:pStyle w:val="DefinedTermPara"/>
              <w:numPr>
                <w:ilvl w:val="0"/>
                <w:numId w:val="0"/>
              </w:numPr>
              <w:spacing w:before="120" w:line="276" w:lineRule="auto"/>
              <w:rPr>
                <w:rStyle w:val="DefTerm"/>
                <w:rFonts w:ascii="Sylfaen" w:hAnsi="Sylfaen"/>
                <w:lang w:val="hy-AM"/>
              </w:rPr>
            </w:pPr>
            <w:r w:rsidRPr="00F5591F">
              <w:rPr>
                <w:rFonts w:ascii="Sylfaen" w:hAnsi="Sylfaen"/>
                <w:b/>
                <w:lang w:val="hy-AM"/>
              </w:rPr>
              <w:t>Կիրառելի իրավունք՝</w:t>
            </w:r>
            <w:r w:rsidRPr="00F5591F">
              <w:rPr>
                <w:rFonts w:ascii="Sylfaen" w:hAnsi="Sylfaen"/>
                <w:lang w:val="hy-AM"/>
              </w:rPr>
              <w:t xml:space="preserve"> </w:t>
            </w:r>
            <w:r w:rsidR="00157490" w:rsidRPr="00397CAF">
              <w:rPr>
                <w:rFonts w:ascii="Sylfaen" w:hAnsi="Sylfaen"/>
                <w:szCs w:val="24"/>
                <w:lang w:val="hy-AM"/>
              </w:rPr>
              <w:t>Հայաստանի Հանրապետության</w:t>
            </w:r>
            <w:r w:rsidR="00801BCA" w:rsidRPr="00397CAF">
              <w:rPr>
                <w:rFonts w:ascii="Sylfaen" w:hAnsi="Sylfaen"/>
                <w:lang w:val="hy-AM"/>
              </w:rPr>
              <w:t xml:space="preserve"> </w:t>
            </w:r>
            <w:r w:rsidRPr="00397CAF">
              <w:rPr>
                <w:rFonts w:ascii="Sylfaen" w:hAnsi="Sylfaen"/>
                <w:lang w:val="hy-AM"/>
              </w:rPr>
              <w:t xml:space="preserve">բոլոր </w:t>
            </w:r>
            <w:r w:rsidR="004D1070" w:rsidRPr="00397CAF">
              <w:rPr>
                <w:rFonts w:ascii="Sylfaen" w:hAnsi="Sylfaen"/>
                <w:lang w:val="hy-AM"/>
              </w:rPr>
              <w:t>օրենսդրական</w:t>
            </w:r>
            <w:r w:rsidR="004D1070" w:rsidRPr="00170E0E">
              <w:rPr>
                <w:rFonts w:ascii="Sylfaen" w:hAnsi="Sylfaen"/>
                <w:lang w:val="hy-AM"/>
              </w:rPr>
              <w:t xml:space="preserve"> </w:t>
            </w:r>
            <w:r w:rsidR="004D1070" w:rsidRPr="00F5591F">
              <w:rPr>
                <w:rFonts w:ascii="Sylfaen" w:hAnsi="Sylfaen"/>
                <w:lang w:val="hy-AM"/>
              </w:rPr>
              <w:t>ակտերը</w:t>
            </w:r>
            <w:r w:rsidR="004D1070" w:rsidRPr="00170E0E">
              <w:rPr>
                <w:rFonts w:ascii="Sylfaen" w:hAnsi="Sylfaen"/>
                <w:lang w:val="hy-AM"/>
              </w:rPr>
              <w:t>,</w:t>
            </w:r>
            <w:r w:rsidR="004D1070" w:rsidRPr="00F5591F">
              <w:rPr>
                <w:rFonts w:ascii="Sylfaen" w:hAnsi="Sylfaen"/>
                <w:lang w:val="hy-AM"/>
              </w:rPr>
              <w:t xml:space="preserve"> </w:t>
            </w:r>
            <w:r w:rsidR="00196D7C" w:rsidRPr="00170E0E">
              <w:rPr>
                <w:rFonts w:ascii="Sylfaen" w:hAnsi="Sylfaen"/>
                <w:szCs w:val="24"/>
                <w:lang w:val="hy-AM"/>
              </w:rPr>
              <w:t>ենթա</w:t>
            </w:r>
            <w:r w:rsidR="00C71D37" w:rsidRPr="00170E0E">
              <w:rPr>
                <w:rFonts w:ascii="Sylfaen" w:hAnsi="Sylfaen"/>
                <w:szCs w:val="24"/>
                <w:lang w:val="hy-AM"/>
              </w:rPr>
              <w:softHyphen/>
            </w:r>
            <w:r w:rsidR="00196D7C" w:rsidRPr="00170E0E">
              <w:rPr>
                <w:rFonts w:ascii="Sylfaen" w:hAnsi="Sylfaen"/>
                <w:szCs w:val="24"/>
                <w:lang w:val="hy-AM"/>
              </w:rPr>
              <w:t>օրենսդրական</w:t>
            </w:r>
            <w:r w:rsidR="004D1070" w:rsidRPr="00170E0E">
              <w:rPr>
                <w:rFonts w:ascii="Sylfaen" w:hAnsi="Sylfaen"/>
                <w:szCs w:val="24"/>
                <w:lang w:val="hy-AM"/>
              </w:rPr>
              <w:t xml:space="preserve"> ակտերը</w:t>
            </w:r>
            <w:r w:rsidR="004D1070" w:rsidRPr="00F5591F">
              <w:rPr>
                <w:rFonts w:ascii="Sylfaen" w:hAnsi="Sylfaen"/>
                <w:lang w:val="hy-AM"/>
              </w:rPr>
              <w:t xml:space="preserve">, </w:t>
            </w:r>
            <w:r w:rsidR="00C71D37" w:rsidRPr="00F5591F">
              <w:rPr>
                <w:rFonts w:ascii="Sylfaen" w:hAnsi="Sylfaen"/>
                <w:lang w:val="hy-AM"/>
              </w:rPr>
              <w:t xml:space="preserve">հրահանգները, </w:t>
            </w:r>
            <w:r w:rsidR="00C71D37" w:rsidRPr="00170E0E">
              <w:rPr>
                <w:rFonts w:ascii="Sylfaen" w:hAnsi="Sylfaen"/>
                <w:szCs w:val="24"/>
                <w:lang w:val="hy-AM"/>
              </w:rPr>
              <w:t>կանոնները</w:t>
            </w:r>
            <w:r w:rsidR="00C71D37" w:rsidRPr="00F5591F">
              <w:rPr>
                <w:rFonts w:ascii="Sylfaen" w:hAnsi="Sylfaen"/>
                <w:lang w:val="hy-AM"/>
              </w:rPr>
              <w:t>, կարգադրությունները</w:t>
            </w:r>
            <w:r w:rsidRPr="00F5591F">
              <w:rPr>
                <w:rFonts w:ascii="Sylfaen" w:hAnsi="Sylfaen"/>
                <w:lang w:val="hy-AM"/>
              </w:rPr>
              <w:t xml:space="preserve">, </w:t>
            </w:r>
            <w:r w:rsidR="00C71D37" w:rsidRPr="00F5591F">
              <w:rPr>
                <w:rFonts w:ascii="Sylfaen" w:hAnsi="Sylfaen"/>
                <w:lang w:val="hy-AM"/>
              </w:rPr>
              <w:t>հրաման</w:t>
            </w:r>
            <w:r w:rsidR="00C71D37" w:rsidRPr="00170E0E">
              <w:rPr>
                <w:rFonts w:ascii="Sylfaen" w:hAnsi="Sylfaen"/>
                <w:lang w:val="hy-AM"/>
              </w:rPr>
              <w:t>ն</w:t>
            </w:r>
            <w:r w:rsidR="00C71D37" w:rsidRPr="00F5591F">
              <w:rPr>
                <w:rFonts w:ascii="Sylfaen" w:hAnsi="Sylfaen"/>
                <w:lang w:val="hy-AM"/>
              </w:rPr>
              <w:t xml:space="preserve">երը, </w:t>
            </w:r>
            <w:r w:rsidR="00454F84">
              <w:rPr>
                <w:rFonts w:ascii="Sylfaen" w:hAnsi="Sylfaen"/>
                <w:lang w:val="hy-AM"/>
              </w:rPr>
              <w:t xml:space="preserve">Վճռաբեկ </w:t>
            </w:r>
            <w:r w:rsidR="00B86651">
              <w:rPr>
                <w:rFonts w:ascii="Sylfaen" w:hAnsi="Sylfaen"/>
                <w:lang w:val="hy-AM"/>
              </w:rPr>
              <w:t>դ</w:t>
            </w:r>
            <w:r w:rsidR="00454F84">
              <w:rPr>
                <w:rFonts w:ascii="Sylfaen" w:hAnsi="Sylfaen"/>
                <w:lang w:val="hy-AM"/>
              </w:rPr>
              <w:t>ատարանի</w:t>
            </w:r>
            <w:r w:rsidR="00B86651">
              <w:rPr>
                <w:rFonts w:ascii="Sylfaen" w:hAnsi="Sylfaen"/>
                <w:lang w:val="hy-AM"/>
              </w:rPr>
              <w:t xml:space="preserve">  և Սահմանադրական</w:t>
            </w:r>
            <w:r w:rsidR="00454F84">
              <w:rPr>
                <w:rFonts w:ascii="Sylfaen" w:hAnsi="Sylfaen"/>
                <w:lang w:val="hy-AM"/>
              </w:rPr>
              <w:t xml:space="preserve"> </w:t>
            </w:r>
            <w:r w:rsidR="00B86651">
              <w:rPr>
                <w:rFonts w:ascii="Sylfaen" w:hAnsi="Sylfaen"/>
                <w:lang w:val="hy-AM"/>
              </w:rPr>
              <w:t>դատարանի</w:t>
            </w:r>
            <w:r w:rsidRPr="00170E0E">
              <w:rPr>
                <w:rFonts w:ascii="Sylfaen" w:hAnsi="Sylfaen"/>
                <w:lang w:val="hy-AM"/>
              </w:rPr>
              <w:t xml:space="preserve"> </w:t>
            </w:r>
            <w:r w:rsidR="008F3BEC" w:rsidRPr="00170E0E">
              <w:rPr>
                <w:rFonts w:ascii="Sylfaen" w:hAnsi="Sylfaen"/>
                <w:szCs w:val="24"/>
                <w:lang w:val="hy-AM"/>
              </w:rPr>
              <w:t xml:space="preserve">որոշումները, </w:t>
            </w:r>
            <w:r w:rsidRPr="00170E0E">
              <w:rPr>
                <w:rFonts w:ascii="Sylfaen" w:hAnsi="Sylfaen"/>
                <w:lang w:val="hy-AM"/>
              </w:rPr>
              <w:t xml:space="preserve">հրամանագրերը, </w:t>
            </w:r>
            <w:r w:rsidR="004F25CC">
              <w:rPr>
                <w:rFonts w:ascii="Sylfaen" w:hAnsi="Sylfaen"/>
                <w:lang w:val="hy-AM"/>
              </w:rPr>
              <w:t xml:space="preserve">վավերացված </w:t>
            </w:r>
            <w:r w:rsidRPr="00F5591F">
              <w:rPr>
                <w:rFonts w:ascii="Sylfaen" w:hAnsi="Sylfaen"/>
                <w:lang w:val="hy-AM"/>
              </w:rPr>
              <w:t>միջազգային պայմա</w:t>
            </w:r>
            <w:r w:rsidR="00EE3625" w:rsidRPr="00170E0E">
              <w:rPr>
                <w:rFonts w:ascii="Sylfaen" w:hAnsi="Sylfaen"/>
                <w:lang w:val="hy-AM"/>
              </w:rPr>
              <w:softHyphen/>
            </w:r>
            <w:r w:rsidRPr="00F5591F">
              <w:rPr>
                <w:rFonts w:ascii="Sylfaen" w:hAnsi="Sylfaen"/>
                <w:lang w:val="hy-AM"/>
              </w:rPr>
              <w:t>նա</w:t>
            </w:r>
            <w:r w:rsidR="00EE3625" w:rsidRPr="00170E0E">
              <w:rPr>
                <w:rFonts w:ascii="Sylfaen" w:hAnsi="Sylfaen"/>
                <w:lang w:val="hy-AM"/>
              </w:rPr>
              <w:softHyphen/>
            </w:r>
            <w:r w:rsidRPr="00F5591F">
              <w:rPr>
                <w:rFonts w:ascii="Sylfaen" w:hAnsi="Sylfaen"/>
                <w:lang w:val="hy-AM"/>
              </w:rPr>
              <w:t>գրերը</w:t>
            </w:r>
            <w:r w:rsidR="00C71D37" w:rsidRPr="00F5591F">
              <w:rPr>
                <w:rFonts w:ascii="Sylfaen" w:hAnsi="Sylfaen"/>
                <w:lang w:val="hy-AM"/>
              </w:rPr>
              <w:t xml:space="preserve"> և այլ </w:t>
            </w:r>
            <w:r w:rsidR="00C71D37" w:rsidRPr="00170E0E">
              <w:rPr>
                <w:rFonts w:ascii="Sylfaen" w:hAnsi="Sylfaen"/>
                <w:lang w:val="hy-AM"/>
              </w:rPr>
              <w:t>իրավական ակտերը</w:t>
            </w:r>
            <w:r w:rsidR="008F3BEC" w:rsidRPr="00F5591F">
              <w:rPr>
                <w:rFonts w:ascii="Sylfaen" w:hAnsi="Sylfaen"/>
                <w:lang w:val="hy-AM"/>
              </w:rPr>
              <w:t xml:space="preserve">, որոնք </w:t>
            </w:r>
            <w:r w:rsidR="008F3BEC" w:rsidRPr="00170E0E">
              <w:rPr>
                <w:rFonts w:ascii="Sylfaen" w:hAnsi="Sylfaen" w:cs="Sylfaen"/>
                <w:szCs w:val="24"/>
                <w:lang w:val="hy-AM"/>
              </w:rPr>
              <w:t>կարող</w:t>
            </w:r>
            <w:r w:rsidR="008F3BEC" w:rsidRPr="00F5591F">
              <w:rPr>
                <w:rFonts w:ascii="Sylfaen" w:hAnsi="Sylfaen"/>
                <w:lang w:val="hy-AM"/>
              </w:rPr>
              <w:t xml:space="preserve"> են </w:t>
            </w:r>
            <w:r w:rsidR="008F3BEC" w:rsidRPr="00170E0E">
              <w:rPr>
                <w:rFonts w:ascii="Sylfaen" w:hAnsi="Sylfaen" w:cs="Sylfaen"/>
                <w:szCs w:val="24"/>
                <w:lang w:val="hy-AM"/>
              </w:rPr>
              <w:t>կիրառելի</w:t>
            </w:r>
            <w:r w:rsidR="008F3BEC" w:rsidRPr="00170E0E">
              <w:rPr>
                <w:rFonts w:ascii="Sylfaen" w:hAnsi="Sylfaen"/>
                <w:szCs w:val="24"/>
                <w:lang w:val="hy-AM"/>
              </w:rPr>
              <w:t xml:space="preserve"> </w:t>
            </w:r>
            <w:r w:rsidR="008F3BEC" w:rsidRPr="00170E0E">
              <w:rPr>
                <w:rFonts w:ascii="Sylfaen" w:hAnsi="Sylfaen" w:cs="Sylfaen"/>
                <w:szCs w:val="24"/>
                <w:lang w:val="hy-AM"/>
              </w:rPr>
              <w:t>լինել</w:t>
            </w:r>
            <w:r w:rsidR="008F3BEC" w:rsidRPr="00170E0E">
              <w:rPr>
                <w:rFonts w:ascii="Sylfaen" w:hAnsi="Sylfaen"/>
                <w:szCs w:val="24"/>
                <w:lang w:val="hy-AM"/>
              </w:rPr>
              <w:t xml:space="preserve"> </w:t>
            </w:r>
            <w:r w:rsidR="008F3BEC" w:rsidRPr="00170E0E">
              <w:rPr>
                <w:rFonts w:ascii="Sylfaen" w:hAnsi="Sylfaen" w:cs="Sylfaen"/>
                <w:szCs w:val="24"/>
                <w:lang w:val="hy-AM"/>
              </w:rPr>
              <w:t>Կողմերի</w:t>
            </w:r>
            <w:r w:rsidR="008F3BEC" w:rsidRPr="00170E0E">
              <w:rPr>
                <w:rFonts w:ascii="Sylfaen" w:hAnsi="Sylfaen"/>
                <w:szCs w:val="24"/>
                <w:lang w:val="hy-AM"/>
              </w:rPr>
              <w:t xml:space="preserve">, </w:t>
            </w:r>
            <w:r w:rsidR="008F3BEC" w:rsidRPr="00170E0E">
              <w:rPr>
                <w:rFonts w:ascii="Sylfaen" w:hAnsi="Sylfaen" w:cs="Sylfaen"/>
                <w:szCs w:val="24"/>
                <w:lang w:val="hy-AM"/>
              </w:rPr>
              <w:t>սույն</w:t>
            </w:r>
            <w:r w:rsidR="008F3BEC" w:rsidRPr="00170E0E">
              <w:rPr>
                <w:rFonts w:ascii="Sylfaen" w:hAnsi="Sylfaen"/>
                <w:szCs w:val="24"/>
                <w:lang w:val="hy-AM"/>
              </w:rPr>
              <w:t xml:space="preserve"> </w:t>
            </w:r>
            <w:r w:rsidR="008F3BEC" w:rsidRPr="00170E0E">
              <w:rPr>
                <w:rFonts w:ascii="Sylfaen" w:hAnsi="Sylfaen" w:cs="Sylfaen"/>
                <w:szCs w:val="24"/>
                <w:lang w:val="hy-AM"/>
              </w:rPr>
              <w:t>Պայմանագրի</w:t>
            </w:r>
            <w:r w:rsidR="008F3BEC" w:rsidRPr="00170E0E">
              <w:rPr>
                <w:rFonts w:ascii="Sylfaen" w:hAnsi="Sylfaen"/>
                <w:szCs w:val="24"/>
                <w:lang w:val="hy-AM"/>
              </w:rPr>
              <w:t xml:space="preserve"> </w:t>
            </w:r>
            <w:r w:rsidR="008F3BEC" w:rsidRPr="00170E0E">
              <w:rPr>
                <w:rFonts w:ascii="Sylfaen" w:hAnsi="Sylfaen" w:cs="Sylfaen"/>
                <w:szCs w:val="24"/>
                <w:lang w:val="hy-AM"/>
              </w:rPr>
              <w:t>կամ</w:t>
            </w:r>
            <w:r w:rsidR="008F3BEC" w:rsidRPr="00170E0E">
              <w:rPr>
                <w:rFonts w:ascii="Sylfaen" w:hAnsi="Sylfaen"/>
                <w:szCs w:val="24"/>
                <w:lang w:val="hy-AM"/>
              </w:rPr>
              <w:t xml:space="preserve"> </w:t>
            </w:r>
            <w:r w:rsidR="008F3BEC" w:rsidRPr="00170E0E">
              <w:rPr>
                <w:rFonts w:ascii="Sylfaen" w:hAnsi="Sylfaen" w:cs="Sylfaen"/>
                <w:szCs w:val="24"/>
                <w:lang w:val="hy-AM"/>
              </w:rPr>
              <w:t>սույն</w:t>
            </w:r>
            <w:r w:rsidR="00111B71" w:rsidRPr="00170E0E">
              <w:rPr>
                <w:rFonts w:ascii="Sylfaen" w:hAnsi="Sylfaen" w:cs="Sylfaen"/>
                <w:szCs w:val="24"/>
                <w:lang w:val="hy-AM"/>
              </w:rPr>
              <w:t xml:space="preserve"> Պայմանագր</w:t>
            </w:r>
            <w:r w:rsidR="008F3BEC" w:rsidRPr="00170E0E">
              <w:rPr>
                <w:rFonts w:ascii="Sylfaen" w:hAnsi="Sylfaen" w:cs="Sylfaen"/>
                <w:szCs w:val="24"/>
                <w:lang w:val="hy-AM"/>
              </w:rPr>
              <w:t>ով</w:t>
            </w:r>
            <w:r w:rsidR="008F3BEC" w:rsidRPr="00170E0E">
              <w:rPr>
                <w:rFonts w:ascii="Sylfaen" w:hAnsi="Sylfaen"/>
                <w:szCs w:val="24"/>
                <w:lang w:val="hy-AM"/>
              </w:rPr>
              <w:t xml:space="preserve"> </w:t>
            </w:r>
            <w:r w:rsidR="008F3BEC" w:rsidRPr="00170E0E">
              <w:rPr>
                <w:rFonts w:ascii="Sylfaen" w:hAnsi="Sylfaen" w:cs="Sylfaen"/>
                <w:szCs w:val="24"/>
                <w:lang w:val="hy-AM"/>
              </w:rPr>
              <w:t>նախատեսված</w:t>
            </w:r>
            <w:r w:rsidR="008F3BEC" w:rsidRPr="00170E0E">
              <w:rPr>
                <w:rFonts w:ascii="Sylfaen" w:hAnsi="Sylfaen"/>
                <w:szCs w:val="24"/>
                <w:lang w:val="hy-AM"/>
              </w:rPr>
              <w:t xml:space="preserve"> </w:t>
            </w:r>
            <w:proofErr w:type="spellStart"/>
            <w:r w:rsidR="008F3BEC" w:rsidRPr="00170E0E">
              <w:rPr>
                <w:rFonts w:ascii="Sylfaen" w:hAnsi="Sylfaen" w:cs="Sylfaen"/>
                <w:szCs w:val="24"/>
                <w:lang w:val="hy-AM"/>
              </w:rPr>
              <w:t>որևէ</w:t>
            </w:r>
            <w:proofErr w:type="spellEnd"/>
            <w:r w:rsidR="008F3BEC" w:rsidRPr="00170E0E">
              <w:rPr>
                <w:rFonts w:ascii="Sylfaen" w:hAnsi="Sylfaen"/>
                <w:szCs w:val="24"/>
                <w:lang w:val="hy-AM"/>
              </w:rPr>
              <w:t xml:space="preserve"> </w:t>
            </w:r>
            <w:r w:rsidR="008F3BEC" w:rsidRPr="00170E0E">
              <w:rPr>
                <w:rFonts w:ascii="Sylfaen" w:hAnsi="Sylfaen" w:cs="Sylfaen"/>
                <w:szCs w:val="24"/>
                <w:lang w:val="hy-AM"/>
              </w:rPr>
              <w:t>գործարքի</w:t>
            </w:r>
            <w:r w:rsidR="008F3BEC" w:rsidRPr="00170E0E">
              <w:rPr>
                <w:rFonts w:ascii="Sylfaen" w:hAnsi="Sylfaen"/>
                <w:szCs w:val="24"/>
                <w:lang w:val="hy-AM"/>
              </w:rPr>
              <w:t xml:space="preserve"> </w:t>
            </w:r>
            <w:r w:rsidR="008F3BEC" w:rsidRPr="00170E0E">
              <w:rPr>
                <w:rFonts w:ascii="Sylfaen" w:hAnsi="Sylfaen" w:cs="Sylfaen"/>
                <w:szCs w:val="24"/>
                <w:lang w:val="hy-AM"/>
              </w:rPr>
              <w:t>նկատմամբ</w:t>
            </w:r>
            <w:r w:rsidRPr="00170E0E">
              <w:rPr>
                <w:rFonts w:ascii="Sylfaen" w:hAnsi="Sylfaen"/>
                <w:lang w:val="hy-AM"/>
              </w:rPr>
              <w:t>։</w:t>
            </w:r>
          </w:p>
        </w:tc>
        <w:tc>
          <w:tcPr>
            <w:tcW w:w="4761" w:type="dxa"/>
            <w:shd w:val="clear" w:color="auto" w:fill="auto"/>
          </w:tcPr>
          <w:p w14:paraId="431E0C14" w14:textId="2C103267" w:rsidR="00FA2B03" w:rsidRPr="000A1D7A" w:rsidRDefault="00FA2B03" w:rsidP="00344B2E">
            <w:pPr>
              <w:pStyle w:val="DefinedTermPara"/>
              <w:tabs>
                <w:tab w:val="clear" w:pos="720"/>
              </w:tabs>
              <w:spacing w:before="120" w:line="276" w:lineRule="auto"/>
              <w:ind w:left="0" w:firstLine="0"/>
              <w:rPr>
                <w:rStyle w:val="DefTerm"/>
                <w:rFonts w:ascii="Sylfaen" w:hAnsi="Sylfaen"/>
                <w:b w:val="0"/>
              </w:rPr>
            </w:pPr>
            <w:r w:rsidRPr="000A1D7A">
              <w:rPr>
                <w:rStyle w:val="DefTerm"/>
                <w:rFonts w:ascii="Sylfaen" w:hAnsi="Sylfaen"/>
              </w:rPr>
              <w:t xml:space="preserve">Applicable </w:t>
            </w:r>
            <w:r w:rsidR="003069A5" w:rsidRPr="000A1D7A">
              <w:rPr>
                <w:rStyle w:val="DefTerm"/>
                <w:rFonts w:ascii="Sylfaen" w:hAnsi="Sylfaen"/>
              </w:rPr>
              <w:t>Law</w:t>
            </w:r>
            <w:r w:rsidRPr="00EB36D0">
              <w:rPr>
                <w:rStyle w:val="DefTerm"/>
                <w:rFonts w:ascii="Sylfaen" w:hAnsi="Sylfaen"/>
                <w:b w:val="0"/>
              </w:rPr>
              <w:t>: all laws</w:t>
            </w:r>
            <w:r w:rsidRPr="000A1D7A">
              <w:rPr>
                <w:rStyle w:val="DefTerm"/>
                <w:rFonts w:ascii="Sylfaen" w:hAnsi="Sylfaen"/>
                <w:b w:val="0"/>
              </w:rPr>
              <w:t xml:space="preserve">, statutes, regulations, directives, rules, ordinances, orders, </w:t>
            </w:r>
            <w:r w:rsidR="00A63D73">
              <w:rPr>
                <w:rStyle w:val="DefTerm"/>
                <w:rFonts w:ascii="Sylfaen" w:hAnsi="Sylfaen"/>
                <w:b w:val="0"/>
              </w:rPr>
              <w:t xml:space="preserve">decisions </w:t>
            </w:r>
            <w:r w:rsidR="00721F66">
              <w:rPr>
                <w:rStyle w:val="DefTerm"/>
                <w:rFonts w:ascii="Sylfaen" w:hAnsi="Sylfaen"/>
                <w:b w:val="0"/>
              </w:rPr>
              <w:t xml:space="preserve"> of the Court of Cassation</w:t>
            </w:r>
            <w:r w:rsidR="00A63D73">
              <w:rPr>
                <w:rStyle w:val="DefTerm"/>
                <w:rFonts w:ascii="Sylfaen" w:hAnsi="Sylfaen"/>
                <w:b w:val="0"/>
              </w:rPr>
              <w:t xml:space="preserve"> and the Constitutional Court</w:t>
            </w:r>
            <w:r w:rsidRPr="000A1D7A">
              <w:rPr>
                <w:rStyle w:val="DefTerm"/>
                <w:rFonts w:ascii="Sylfaen" w:hAnsi="Sylfaen"/>
                <w:b w:val="0"/>
              </w:rPr>
              <w:t xml:space="preserve">, </w:t>
            </w:r>
            <w:r w:rsidR="00C93792" w:rsidRPr="000A1D7A">
              <w:rPr>
                <w:rStyle w:val="DefTerm"/>
                <w:rFonts w:ascii="Sylfaen" w:hAnsi="Sylfaen"/>
                <w:b w:val="0"/>
              </w:rPr>
              <w:t xml:space="preserve">resolutions, </w:t>
            </w:r>
            <w:r w:rsidRPr="000A1D7A">
              <w:rPr>
                <w:rStyle w:val="DefTerm"/>
                <w:rFonts w:ascii="Sylfaen" w:hAnsi="Sylfaen"/>
                <w:b w:val="0"/>
              </w:rPr>
              <w:t xml:space="preserve">decrees, </w:t>
            </w:r>
            <w:r w:rsidR="0079575C">
              <w:rPr>
                <w:rStyle w:val="DefTerm"/>
                <w:rFonts w:ascii="Sylfaen" w:hAnsi="Sylfaen"/>
                <w:b w:val="0"/>
              </w:rPr>
              <w:t xml:space="preserve">ratified </w:t>
            </w:r>
            <w:r w:rsidRPr="000A1D7A">
              <w:rPr>
                <w:rStyle w:val="DefTerm"/>
                <w:rFonts w:ascii="Sylfaen" w:hAnsi="Sylfaen"/>
                <w:b w:val="0"/>
              </w:rPr>
              <w:t>treaties</w:t>
            </w:r>
            <w:r w:rsidR="00C71D37" w:rsidRPr="000A1D7A">
              <w:rPr>
                <w:rStyle w:val="DefTerm"/>
                <w:rFonts w:ascii="Sylfaen" w:hAnsi="Sylfaen"/>
                <w:b w:val="0"/>
              </w:rPr>
              <w:t xml:space="preserve"> and other legal acts</w:t>
            </w:r>
            <w:r w:rsidR="00C93792" w:rsidRPr="000A1D7A">
              <w:rPr>
                <w:rStyle w:val="DefTerm"/>
                <w:rFonts w:ascii="Sylfaen" w:hAnsi="Sylfaen"/>
                <w:b w:val="0"/>
              </w:rPr>
              <w:t xml:space="preserve"> of </w:t>
            </w:r>
            <w:r w:rsidR="007D1BF7">
              <w:rPr>
                <w:rStyle w:val="DefTerm"/>
                <w:rFonts w:ascii="Sylfaen" w:hAnsi="Sylfaen"/>
                <w:b w:val="0"/>
              </w:rPr>
              <w:t>the Republic of Armenia</w:t>
            </w:r>
            <w:r w:rsidR="00C93792" w:rsidRPr="000A1D7A">
              <w:rPr>
                <w:rStyle w:val="DefTerm"/>
                <w:rFonts w:ascii="Sylfaen" w:hAnsi="Sylfaen"/>
                <w:b w:val="0"/>
              </w:rPr>
              <w:t xml:space="preserve"> as may be applicable to the Parties, this Agreement or any transaction contemplated hereby</w:t>
            </w:r>
            <w:r w:rsidRPr="000A1D7A">
              <w:rPr>
                <w:rStyle w:val="DefTerm"/>
                <w:rFonts w:ascii="Sylfaen" w:hAnsi="Sylfaen"/>
                <w:b w:val="0"/>
              </w:rPr>
              <w:t>.</w:t>
            </w:r>
          </w:p>
        </w:tc>
      </w:tr>
      <w:tr w:rsidR="00173936" w:rsidRPr="002C0C86" w14:paraId="3F5FD3CB" w14:textId="77777777" w:rsidTr="009C4882">
        <w:tc>
          <w:tcPr>
            <w:tcW w:w="4599" w:type="dxa"/>
            <w:gridSpan w:val="2"/>
            <w:shd w:val="clear" w:color="auto" w:fill="auto"/>
          </w:tcPr>
          <w:p w14:paraId="0CF5D4B6" w14:textId="70140D56" w:rsidR="00FA2B03" w:rsidRPr="00F5591F" w:rsidRDefault="00FA2B03" w:rsidP="00344B2E">
            <w:pPr>
              <w:pStyle w:val="DefinedTermPara"/>
              <w:numPr>
                <w:ilvl w:val="0"/>
                <w:numId w:val="0"/>
              </w:numPr>
              <w:spacing w:before="120" w:line="276" w:lineRule="auto"/>
              <w:rPr>
                <w:rStyle w:val="DefTerm"/>
                <w:rFonts w:ascii="Sylfaen" w:hAnsi="Sylfaen"/>
                <w:lang w:val="hy-AM"/>
              </w:rPr>
            </w:pPr>
            <w:r w:rsidRPr="00F5591F">
              <w:rPr>
                <w:rFonts w:ascii="Sylfaen" w:hAnsi="Sylfaen"/>
                <w:b/>
                <w:lang w:val="hy-AM"/>
              </w:rPr>
              <w:t>Ընկերություն՝</w:t>
            </w:r>
            <w:r w:rsidRPr="00F5591F">
              <w:rPr>
                <w:rFonts w:ascii="Sylfaen" w:hAnsi="Sylfaen"/>
                <w:lang w:val="hy-AM"/>
              </w:rPr>
              <w:t xml:space="preserve"> «</w:t>
            </w:r>
            <w:proofErr w:type="spellStart"/>
            <w:r w:rsidRPr="00F5591F">
              <w:rPr>
                <w:rFonts w:ascii="Sylfaen" w:hAnsi="Sylfaen"/>
                <w:lang w:val="hy-AM"/>
              </w:rPr>
              <w:t>Վիվա</w:t>
            </w:r>
            <w:proofErr w:type="spellEnd"/>
            <w:r w:rsidRPr="00F5591F">
              <w:rPr>
                <w:rFonts w:ascii="Sylfaen" w:hAnsi="Sylfaen"/>
                <w:lang w:val="hy-AM"/>
              </w:rPr>
              <w:t xml:space="preserve"> Արմենիա» ՓԲԸ</w:t>
            </w:r>
            <w:r w:rsidR="00111A82" w:rsidRPr="00170E0E">
              <w:rPr>
                <w:rFonts w:ascii="Sylfaen" w:hAnsi="Sylfaen"/>
                <w:szCs w:val="24"/>
                <w:lang w:val="hy-AM"/>
              </w:rPr>
              <w:t xml:space="preserve">՝ Հայաստանի </w:t>
            </w:r>
            <w:r w:rsidR="00111A82" w:rsidRPr="00170E0E">
              <w:rPr>
                <w:rFonts w:ascii="Sylfaen" w:hAnsi="Sylfaen" w:cs="Sylfaen"/>
                <w:szCs w:val="24"/>
                <w:lang w:val="hy-AM"/>
              </w:rPr>
              <w:t>Հանրապետության</w:t>
            </w:r>
            <w:r w:rsidR="00111A82" w:rsidRPr="00170E0E">
              <w:rPr>
                <w:rFonts w:ascii="Sylfaen" w:hAnsi="Sylfaen"/>
                <w:szCs w:val="24"/>
                <w:lang w:val="hy-AM"/>
              </w:rPr>
              <w:t xml:space="preserve"> </w:t>
            </w:r>
            <w:r w:rsidR="00111A82" w:rsidRPr="00170E0E">
              <w:rPr>
                <w:rFonts w:ascii="Sylfaen" w:hAnsi="Sylfaen" w:cs="Sylfaen"/>
                <w:szCs w:val="24"/>
                <w:lang w:val="hy-AM"/>
              </w:rPr>
              <w:t>օրենսդրությամբ</w:t>
            </w:r>
            <w:r w:rsidR="00111A82" w:rsidRPr="00170E0E">
              <w:rPr>
                <w:rFonts w:ascii="Sylfaen" w:hAnsi="Sylfaen"/>
                <w:szCs w:val="24"/>
                <w:lang w:val="hy-AM"/>
              </w:rPr>
              <w:t xml:space="preserve"> </w:t>
            </w:r>
            <w:r w:rsidR="00111A82" w:rsidRPr="00170E0E">
              <w:rPr>
                <w:rFonts w:ascii="Sylfaen" w:hAnsi="Sylfaen" w:cs="Sylfaen"/>
                <w:szCs w:val="24"/>
                <w:lang w:val="hy-AM"/>
              </w:rPr>
              <w:t>հիմնադրված</w:t>
            </w:r>
            <w:r w:rsidR="00111A82" w:rsidRPr="00170E0E">
              <w:rPr>
                <w:rFonts w:ascii="Sylfaen" w:hAnsi="Sylfaen"/>
                <w:szCs w:val="24"/>
                <w:lang w:val="hy-AM"/>
              </w:rPr>
              <w:t xml:space="preserve"> </w:t>
            </w:r>
            <w:r w:rsidR="00111A82" w:rsidRPr="00170E0E">
              <w:rPr>
                <w:rFonts w:ascii="Sylfaen" w:hAnsi="Sylfaen" w:cs="Sylfaen"/>
                <w:szCs w:val="24"/>
                <w:lang w:val="hy-AM"/>
              </w:rPr>
              <w:t>և</w:t>
            </w:r>
            <w:r w:rsidR="00111A82" w:rsidRPr="00F5591F">
              <w:rPr>
                <w:rFonts w:ascii="Sylfaen" w:hAnsi="Sylfaen"/>
                <w:lang w:val="hy-AM"/>
              </w:rPr>
              <w:t xml:space="preserve"> գրանցված ընկերության</w:t>
            </w:r>
            <w:r w:rsidR="00111A82" w:rsidRPr="00170E0E">
              <w:rPr>
                <w:rFonts w:ascii="Sylfaen" w:hAnsi="Sylfaen"/>
                <w:szCs w:val="24"/>
                <w:lang w:val="hy-AM"/>
              </w:rPr>
              <w:t xml:space="preserve">, </w:t>
            </w:r>
            <w:r w:rsidR="00111A82" w:rsidRPr="00170E0E">
              <w:rPr>
                <w:rFonts w:ascii="Sylfaen" w:hAnsi="Sylfaen" w:cs="Sylfaen"/>
                <w:szCs w:val="24"/>
                <w:lang w:val="hy-AM"/>
              </w:rPr>
              <w:t>որի</w:t>
            </w:r>
            <w:r w:rsidR="00111A82" w:rsidRPr="00F5591F">
              <w:rPr>
                <w:rFonts w:ascii="Sylfaen" w:hAnsi="Sylfaen"/>
                <w:lang w:val="hy-AM"/>
              </w:rPr>
              <w:t xml:space="preserve"> գրանցման </w:t>
            </w:r>
            <w:r w:rsidR="00111A82" w:rsidRPr="00170E0E">
              <w:rPr>
                <w:rFonts w:ascii="Sylfaen" w:hAnsi="Sylfaen" w:cs="Sylfaen"/>
                <w:szCs w:val="24"/>
                <w:lang w:val="hy-AM"/>
              </w:rPr>
              <w:t>համարն է</w:t>
            </w:r>
            <w:r w:rsidR="00111A82" w:rsidRPr="00F5591F">
              <w:rPr>
                <w:rFonts w:ascii="Sylfaen" w:hAnsi="Sylfaen"/>
                <w:lang w:val="hy-AM"/>
              </w:rPr>
              <w:t xml:space="preserve"> </w:t>
            </w:r>
            <w:r w:rsidRPr="00F5591F">
              <w:rPr>
                <w:rFonts w:ascii="Sylfaen" w:hAnsi="Sylfaen"/>
                <w:lang w:val="hy-AM"/>
              </w:rPr>
              <w:lastRenderedPageBreak/>
              <w:t>273.120.03909</w:t>
            </w:r>
            <w:r w:rsidR="00111A82" w:rsidRPr="00170E0E">
              <w:rPr>
                <w:rFonts w:ascii="Sylfaen" w:hAnsi="Sylfaen"/>
                <w:szCs w:val="24"/>
                <w:lang w:val="hy-AM"/>
              </w:rPr>
              <w:t xml:space="preserve"> և որի գտնվելու վայրն է Արգիշտի 4, </w:t>
            </w:r>
            <w:proofErr w:type="spellStart"/>
            <w:r w:rsidR="00111A82" w:rsidRPr="00170E0E">
              <w:rPr>
                <w:rFonts w:ascii="Sylfaen" w:hAnsi="Sylfaen"/>
                <w:szCs w:val="24"/>
                <w:lang w:val="hy-AM"/>
              </w:rPr>
              <w:t>Երևան</w:t>
            </w:r>
            <w:proofErr w:type="spellEnd"/>
            <w:r w:rsidR="00111A82" w:rsidRPr="00170E0E">
              <w:rPr>
                <w:rFonts w:ascii="Sylfaen" w:hAnsi="Sylfaen"/>
                <w:szCs w:val="24"/>
                <w:lang w:val="hy-AM"/>
              </w:rPr>
              <w:t>, Հայաստան հասցեն</w:t>
            </w:r>
            <w:r w:rsidRPr="00F5591F">
              <w:rPr>
                <w:rFonts w:ascii="Sylfaen" w:hAnsi="Sylfaen"/>
                <w:lang w:val="hy-AM"/>
              </w:rPr>
              <w:t>։</w:t>
            </w:r>
          </w:p>
        </w:tc>
        <w:tc>
          <w:tcPr>
            <w:tcW w:w="4761" w:type="dxa"/>
            <w:shd w:val="clear" w:color="auto" w:fill="auto"/>
          </w:tcPr>
          <w:p w14:paraId="4DEE05C2" w14:textId="4C508A76" w:rsidR="00FA2B03" w:rsidRPr="000A1D7A" w:rsidRDefault="00FA2B03" w:rsidP="00344B2E">
            <w:pPr>
              <w:pStyle w:val="DefinedTermPara"/>
              <w:tabs>
                <w:tab w:val="clear" w:pos="720"/>
              </w:tabs>
              <w:spacing w:before="120" w:line="276" w:lineRule="auto"/>
              <w:ind w:left="0" w:firstLine="0"/>
              <w:rPr>
                <w:rStyle w:val="DefTerm"/>
                <w:rFonts w:ascii="Sylfaen" w:hAnsi="Sylfaen"/>
              </w:rPr>
            </w:pPr>
            <w:r w:rsidRPr="000A1D7A">
              <w:rPr>
                <w:rStyle w:val="DefTerm"/>
                <w:rFonts w:ascii="Sylfaen" w:hAnsi="Sylfaen"/>
              </w:rPr>
              <w:lastRenderedPageBreak/>
              <w:t>Company</w:t>
            </w:r>
            <w:r w:rsidRPr="000A1D7A">
              <w:rPr>
                <w:rFonts w:ascii="Sylfaen" w:hAnsi="Sylfaen"/>
              </w:rPr>
              <w:t xml:space="preserve">: </w:t>
            </w:r>
            <w:r w:rsidR="00C93792" w:rsidRPr="000A1D7A">
              <w:rPr>
                <w:rFonts w:ascii="Sylfaen" w:hAnsi="Sylfaen"/>
                <w:b/>
              </w:rPr>
              <w:t>Viva Armenia</w:t>
            </w:r>
            <w:r w:rsidR="00C93792" w:rsidRPr="000A1D7A">
              <w:rPr>
                <w:rFonts w:ascii="Sylfaen" w:hAnsi="Sylfaen"/>
              </w:rPr>
              <w:t xml:space="preserve"> </w:t>
            </w:r>
            <w:r w:rsidRPr="000A1D7A">
              <w:rPr>
                <w:rFonts w:ascii="Sylfaen" w:hAnsi="Sylfaen"/>
                <w:b/>
              </w:rPr>
              <w:t>CJSC,</w:t>
            </w:r>
            <w:r w:rsidRPr="000A1D7A">
              <w:rPr>
                <w:rFonts w:ascii="Sylfaen" w:hAnsi="Sylfaen"/>
              </w:rPr>
              <w:t xml:space="preserve"> </w:t>
            </w:r>
            <w:r w:rsidR="006664FA" w:rsidRPr="000A1D7A">
              <w:rPr>
                <w:rFonts w:ascii="Sylfaen" w:hAnsi="Sylfaen"/>
              </w:rPr>
              <w:t>a company</w:t>
            </w:r>
            <w:r w:rsidR="006664FA" w:rsidRPr="000A1D7A">
              <w:rPr>
                <w:rFonts w:ascii="Sylfaen" w:hAnsi="Sylfaen"/>
                <w:b/>
              </w:rPr>
              <w:t xml:space="preserve"> </w:t>
            </w:r>
            <w:r w:rsidR="006664FA" w:rsidRPr="000A1D7A">
              <w:rPr>
                <w:rFonts w:ascii="Sylfaen" w:hAnsi="Sylfaen"/>
              </w:rPr>
              <w:t xml:space="preserve">incorporated and </w:t>
            </w:r>
            <w:r w:rsidRPr="000A1D7A">
              <w:rPr>
                <w:rFonts w:ascii="Sylfaen" w:hAnsi="Sylfaen"/>
              </w:rPr>
              <w:t>registered in the Republic of Armenia with company number 273.120.03909</w:t>
            </w:r>
            <w:r w:rsidR="006664FA" w:rsidRPr="000A1D7A">
              <w:rPr>
                <w:rFonts w:ascii="Sylfaen" w:hAnsi="Sylfaen"/>
              </w:rPr>
              <w:t xml:space="preserve">, </w:t>
            </w:r>
            <w:r w:rsidR="006664FA" w:rsidRPr="000A1D7A">
              <w:rPr>
                <w:rFonts w:ascii="Sylfaen" w:hAnsi="Sylfaen"/>
              </w:rPr>
              <w:lastRenderedPageBreak/>
              <w:t xml:space="preserve">having its registered office at 4 </w:t>
            </w:r>
            <w:proofErr w:type="spellStart"/>
            <w:r w:rsidR="006664FA" w:rsidRPr="000A1D7A">
              <w:rPr>
                <w:rFonts w:ascii="Sylfaen" w:hAnsi="Sylfaen"/>
              </w:rPr>
              <w:t>Argishti</w:t>
            </w:r>
            <w:proofErr w:type="spellEnd"/>
            <w:r w:rsidR="006664FA" w:rsidRPr="000A1D7A">
              <w:rPr>
                <w:rFonts w:ascii="Sylfaen" w:hAnsi="Sylfaen"/>
              </w:rPr>
              <w:t xml:space="preserve"> Str.</w:t>
            </w:r>
            <w:r w:rsidR="00111A82" w:rsidRPr="000A1D7A">
              <w:rPr>
                <w:rFonts w:ascii="Sylfaen" w:hAnsi="Sylfaen"/>
              </w:rPr>
              <w:t>,</w:t>
            </w:r>
            <w:r w:rsidR="006664FA" w:rsidRPr="000A1D7A">
              <w:rPr>
                <w:rFonts w:ascii="Sylfaen" w:hAnsi="Sylfaen"/>
              </w:rPr>
              <w:t xml:space="preserve"> Yerevan</w:t>
            </w:r>
            <w:r w:rsidR="00111A82" w:rsidRPr="000A1D7A">
              <w:rPr>
                <w:rFonts w:ascii="Sylfaen" w:hAnsi="Sylfaen"/>
              </w:rPr>
              <w:t>,</w:t>
            </w:r>
            <w:r w:rsidR="006664FA" w:rsidRPr="000A1D7A">
              <w:rPr>
                <w:rFonts w:ascii="Sylfaen" w:hAnsi="Sylfaen"/>
              </w:rPr>
              <w:t xml:space="preserve"> Armenia</w:t>
            </w:r>
            <w:r w:rsidRPr="000A1D7A">
              <w:rPr>
                <w:rFonts w:ascii="Sylfaen" w:hAnsi="Sylfaen"/>
              </w:rPr>
              <w:t xml:space="preserve">. </w:t>
            </w:r>
          </w:p>
        </w:tc>
      </w:tr>
      <w:tr w:rsidR="00173936" w:rsidRPr="002C0C86" w14:paraId="12243304" w14:textId="77777777" w:rsidTr="009C4882">
        <w:tc>
          <w:tcPr>
            <w:tcW w:w="4599" w:type="dxa"/>
            <w:gridSpan w:val="2"/>
            <w:shd w:val="clear" w:color="auto" w:fill="auto"/>
          </w:tcPr>
          <w:p w14:paraId="5A4CF74C" w14:textId="48DCB233" w:rsidR="00FA2B03" w:rsidRPr="00F5591F" w:rsidRDefault="00FA2B03" w:rsidP="00344B2E">
            <w:pPr>
              <w:pStyle w:val="DefinedTermPara"/>
              <w:numPr>
                <w:ilvl w:val="0"/>
                <w:numId w:val="0"/>
              </w:numPr>
              <w:spacing w:before="120" w:line="276" w:lineRule="auto"/>
              <w:rPr>
                <w:rStyle w:val="DefTerm"/>
                <w:rFonts w:ascii="Sylfaen" w:hAnsi="Sylfaen"/>
                <w:lang w:val="hy-AM"/>
              </w:rPr>
            </w:pPr>
            <w:r w:rsidRPr="00F5591F">
              <w:rPr>
                <w:rFonts w:ascii="Sylfaen" w:hAnsi="Sylfaen"/>
                <w:b/>
                <w:lang w:val="hy-AM"/>
              </w:rPr>
              <w:lastRenderedPageBreak/>
              <w:t>Ավարտ՝</w:t>
            </w:r>
            <w:r w:rsidRPr="00F5591F">
              <w:rPr>
                <w:rFonts w:ascii="Sylfaen" w:hAnsi="Sylfaen"/>
                <w:lang w:val="hy-AM"/>
              </w:rPr>
              <w:t xml:space="preserve"> </w:t>
            </w:r>
            <w:r w:rsidR="00025ED3" w:rsidRPr="00170E0E">
              <w:rPr>
                <w:rFonts w:ascii="Sylfaen" w:hAnsi="Sylfaen" w:cs="Sylfaen"/>
                <w:szCs w:val="24"/>
                <w:lang w:val="hy-AM"/>
              </w:rPr>
              <w:t>ունի</w:t>
            </w:r>
            <w:r w:rsidR="00025ED3" w:rsidRPr="00170E0E">
              <w:rPr>
                <w:rFonts w:ascii="Sylfaen" w:hAnsi="Sylfaen"/>
                <w:szCs w:val="24"/>
                <w:lang w:val="hy-AM"/>
              </w:rPr>
              <w:t xml:space="preserve"> 7-</w:t>
            </w:r>
            <w:r w:rsidR="00025ED3" w:rsidRPr="00170E0E">
              <w:rPr>
                <w:rFonts w:ascii="Sylfaen" w:hAnsi="Sylfaen" w:cs="Sylfaen"/>
                <w:szCs w:val="24"/>
                <w:lang w:val="hy-AM"/>
              </w:rPr>
              <w:t>րդ</w:t>
            </w:r>
            <w:r w:rsidR="00025ED3" w:rsidRPr="00170E0E">
              <w:rPr>
                <w:rFonts w:ascii="Sylfaen" w:hAnsi="Sylfaen"/>
                <w:szCs w:val="24"/>
                <w:lang w:val="hy-AM"/>
              </w:rPr>
              <w:t xml:space="preserve"> </w:t>
            </w:r>
            <w:r w:rsidR="00025ED3" w:rsidRPr="00170E0E">
              <w:rPr>
                <w:rFonts w:ascii="Sylfaen" w:hAnsi="Sylfaen" w:cs="Sylfaen"/>
                <w:szCs w:val="24"/>
                <w:lang w:val="hy-AM"/>
              </w:rPr>
              <w:t>կետով</w:t>
            </w:r>
            <w:r w:rsidR="00025ED3" w:rsidRPr="00170E0E">
              <w:rPr>
                <w:rFonts w:ascii="Sylfaen" w:hAnsi="Sylfaen"/>
                <w:szCs w:val="24"/>
                <w:lang w:val="hy-AM"/>
              </w:rPr>
              <w:t xml:space="preserve"> </w:t>
            </w:r>
            <w:r w:rsidR="00641BFE" w:rsidRPr="00170E0E">
              <w:rPr>
                <w:rFonts w:ascii="Sylfaen" w:hAnsi="Sylfaen" w:cs="Sylfaen"/>
                <w:szCs w:val="24"/>
                <w:lang w:val="hy-AM"/>
              </w:rPr>
              <w:t>սույն</w:t>
            </w:r>
            <w:r w:rsidR="00025ED3" w:rsidRPr="00170E0E">
              <w:rPr>
                <w:rFonts w:ascii="Sylfaen" w:hAnsi="Sylfaen"/>
                <w:szCs w:val="24"/>
                <w:lang w:val="hy-AM"/>
              </w:rPr>
              <w:t xml:space="preserve"> </w:t>
            </w:r>
            <w:proofErr w:type="spellStart"/>
            <w:r w:rsidR="00025ED3" w:rsidRPr="00170E0E">
              <w:rPr>
                <w:rFonts w:ascii="Sylfaen" w:hAnsi="Sylfaen" w:cs="Sylfaen"/>
                <w:szCs w:val="24"/>
                <w:lang w:val="hy-AM"/>
              </w:rPr>
              <w:t>եզրույթին</w:t>
            </w:r>
            <w:proofErr w:type="spellEnd"/>
            <w:r w:rsidR="00025ED3" w:rsidRPr="00170E0E">
              <w:rPr>
                <w:rFonts w:ascii="Sylfaen" w:hAnsi="Sylfaen"/>
                <w:szCs w:val="24"/>
                <w:lang w:val="hy-AM"/>
              </w:rPr>
              <w:t xml:space="preserve"> </w:t>
            </w:r>
            <w:r w:rsidR="00025ED3" w:rsidRPr="00170E0E">
              <w:rPr>
                <w:rFonts w:ascii="Sylfaen" w:hAnsi="Sylfaen" w:cs="Sylfaen"/>
                <w:szCs w:val="24"/>
                <w:lang w:val="hy-AM"/>
              </w:rPr>
              <w:t>տրված</w:t>
            </w:r>
            <w:r w:rsidR="00025ED3" w:rsidRPr="00170E0E">
              <w:rPr>
                <w:rFonts w:ascii="Sylfaen" w:hAnsi="Sylfaen"/>
                <w:szCs w:val="24"/>
                <w:lang w:val="hy-AM"/>
              </w:rPr>
              <w:t xml:space="preserve"> </w:t>
            </w:r>
            <w:r w:rsidR="00025ED3" w:rsidRPr="00F5591F">
              <w:rPr>
                <w:rFonts w:ascii="Sylfaen" w:hAnsi="Sylfaen"/>
                <w:lang w:val="hy-AM"/>
              </w:rPr>
              <w:t>նշանակությունը</w:t>
            </w:r>
            <w:r w:rsidRPr="00F5591F">
              <w:rPr>
                <w:rFonts w:ascii="Sylfaen" w:hAnsi="Sylfaen"/>
                <w:lang w:val="hy-AM"/>
              </w:rPr>
              <w:t>։</w:t>
            </w:r>
          </w:p>
        </w:tc>
        <w:tc>
          <w:tcPr>
            <w:tcW w:w="4761" w:type="dxa"/>
            <w:shd w:val="clear" w:color="auto" w:fill="auto"/>
          </w:tcPr>
          <w:p w14:paraId="55B815AB" w14:textId="075FF92D" w:rsidR="00FA2B03" w:rsidRPr="000A1D7A" w:rsidRDefault="00FA2B03" w:rsidP="00344B2E">
            <w:pPr>
              <w:pStyle w:val="DefinedTermPara"/>
              <w:tabs>
                <w:tab w:val="clear" w:pos="720"/>
              </w:tabs>
              <w:spacing w:before="120" w:line="276" w:lineRule="auto"/>
              <w:ind w:left="0" w:firstLine="0"/>
              <w:rPr>
                <w:rStyle w:val="DefTerm"/>
                <w:rFonts w:ascii="Sylfaen" w:hAnsi="Sylfaen"/>
              </w:rPr>
            </w:pPr>
            <w:r w:rsidRPr="000A1D7A">
              <w:rPr>
                <w:rStyle w:val="DefTerm"/>
                <w:rFonts w:ascii="Sylfaen" w:hAnsi="Sylfaen"/>
              </w:rPr>
              <w:t>Completion</w:t>
            </w:r>
            <w:r w:rsidRPr="000A1D7A">
              <w:rPr>
                <w:rFonts w:ascii="Sylfaen" w:hAnsi="Sylfaen"/>
              </w:rPr>
              <w:t xml:space="preserve">: has the meaning assigned to this term in </w:t>
            </w:r>
            <w:r w:rsidRPr="000A1D7A">
              <w:rPr>
                <w:rFonts w:ascii="Sylfaen" w:hAnsi="Sylfaen"/>
              </w:rPr>
              <w:fldChar w:fldCharType="begin"/>
            </w:r>
            <w:r w:rsidRPr="000A1D7A">
              <w:rPr>
                <w:rFonts w:ascii="Sylfaen" w:hAnsi="Sylfaen"/>
              </w:rPr>
              <w:instrText>PAGEREF a780903\# "'clause '"  \h</w:instrText>
            </w:r>
            <w:r w:rsidRPr="000A1D7A">
              <w:rPr>
                <w:rFonts w:ascii="Sylfaen" w:hAnsi="Sylfaen"/>
              </w:rPr>
            </w:r>
            <w:r w:rsidRPr="000A1D7A">
              <w:rPr>
                <w:rFonts w:ascii="Sylfaen" w:hAnsi="Sylfaen"/>
              </w:rPr>
              <w:fldChar w:fldCharType="separate"/>
            </w:r>
            <w:r w:rsidR="005A375B" w:rsidRPr="000A1D7A">
              <w:rPr>
                <w:rFonts w:ascii="Sylfaen" w:hAnsi="Sylfaen"/>
                <w:noProof/>
              </w:rPr>
              <w:t xml:space="preserve">clause </w:t>
            </w:r>
            <w:r w:rsidRPr="000A1D7A">
              <w:rPr>
                <w:rFonts w:ascii="Sylfaen" w:hAnsi="Sylfaen"/>
              </w:rPr>
              <w:fldChar w:fldCharType="end"/>
            </w:r>
            <w:r w:rsidRPr="000A1D7A">
              <w:rPr>
                <w:rFonts w:ascii="Sylfaen" w:hAnsi="Sylfaen"/>
              </w:rPr>
              <w:fldChar w:fldCharType="begin"/>
            </w:r>
            <w:r w:rsidRPr="000A1D7A">
              <w:rPr>
                <w:rFonts w:ascii="Sylfaen" w:hAnsi="Sylfaen"/>
              </w:rPr>
              <w:instrText xml:space="preserve">REF a780903 \h \w \* MERGEFORMAT </w:instrText>
            </w:r>
            <w:r w:rsidRPr="000A1D7A">
              <w:rPr>
                <w:rFonts w:ascii="Sylfaen" w:hAnsi="Sylfaen"/>
              </w:rPr>
            </w:r>
            <w:r w:rsidRPr="000A1D7A">
              <w:rPr>
                <w:rFonts w:ascii="Sylfaen" w:hAnsi="Sylfaen"/>
              </w:rPr>
              <w:fldChar w:fldCharType="separate"/>
            </w:r>
            <w:r w:rsidR="00180345">
              <w:rPr>
                <w:rFonts w:ascii="Sylfaen" w:hAnsi="Sylfaen"/>
              </w:rPr>
              <w:t>7</w:t>
            </w:r>
            <w:r w:rsidRPr="000A1D7A">
              <w:rPr>
                <w:rFonts w:ascii="Sylfaen" w:hAnsi="Sylfaen"/>
              </w:rPr>
              <w:fldChar w:fldCharType="end"/>
            </w:r>
            <w:r w:rsidRPr="000A1D7A">
              <w:rPr>
                <w:rFonts w:ascii="Sylfaen" w:hAnsi="Sylfaen"/>
              </w:rPr>
              <w:t>.</w:t>
            </w:r>
          </w:p>
        </w:tc>
      </w:tr>
      <w:tr w:rsidR="001D6DD9" w:rsidRPr="002C0C86" w14:paraId="7BBBC23A" w14:textId="77777777" w:rsidTr="009C4882">
        <w:tc>
          <w:tcPr>
            <w:tcW w:w="4599" w:type="dxa"/>
            <w:gridSpan w:val="2"/>
            <w:shd w:val="clear" w:color="auto" w:fill="auto"/>
          </w:tcPr>
          <w:p w14:paraId="12610FAD" w14:textId="3E12B6C4" w:rsidR="001D6DD9" w:rsidRPr="00F5591F" w:rsidRDefault="001D6DD9" w:rsidP="00344B2E">
            <w:pPr>
              <w:pStyle w:val="DefinedTermPara"/>
              <w:numPr>
                <w:ilvl w:val="0"/>
                <w:numId w:val="0"/>
              </w:numPr>
              <w:spacing w:before="120" w:line="276" w:lineRule="auto"/>
              <w:rPr>
                <w:rFonts w:ascii="Sylfaen" w:hAnsi="Sylfaen"/>
                <w:b/>
                <w:lang w:val="hy-AM"/>
              </w:rPr>
            </w:pPr>
            <w:proofErr w:type="spellStart"/>
            <w:r w:rsidRPr="00170E0E">
              <w:rPr>
                <w:rFonts w:ascii="Sylfaen" w:hAnsi="Sylfaen"/>
                <w:b/>
                <w:lang w:val="hy-AM"/>
              </w:rPr>
              <w:t>Հետաձգող</w:t>
            </w:r>
            <w:proofErr w:type="spellEnd"/>
            <w:r w:rsidRPr="00170E0E">
              <w:rPr>
                <w:rFonts w:ascii="Sylfaen" w:hAnsi="Sylfaen"/>
                <w:b/>
                <w:lang w:val="hy-AM"/>
              </w:rPr>
              <w:t xml:space="preserve"> պայմաններ՝</w:t>
            </w:r>
            <w:r w:rsidRPr="00170E0E">
              <w:rPr>
                <w:rFonts w:ascii="Sylfaen" w:hAnsi="Sylfaen"/>
                <w:lang w:val="hy-AM"/>
              </w:rPr>
              <w:t xml:space="preserve"> </w:t>
            </w:r>
            <w:r w:rsidRPr="00170E0E">
              <w:rPr>
                <w:rFonts w:ascii="Sylfaen" w:hAnsi="Sylfaen" w:cs="Sylfaen"/>
                <w:szCs w:val="24"/>
                <w:lang w:val="hy-AM"/>
              </w:rPr>
              <w:t>ունի</w:t>
            </w:r>
            <w:r w:rsidRPr="00170E0E">
              <w:rPr>
                <w:rFonts w:ascii="Sylfaen" w:hAnsi="Sylfaen"/>
                <w:szCs w:val="24"/>
                <w:lang w:val="hy-AM"/>
              </w:rPr>
              <w:t xml:space="preserve"> </w:t>
            </w:r>
            <w:r w:rsidRPr="00170E0E">
              <w:rPr>
                <w:rFonts w:ascii="Sylfaen" w:hAnsi="Sylfaen"/>
                <w:szCs w:val="24"/>
                <w:lang w:val="hy-AM"/>
              </w:rPr>
              <w:fldChar w:fldCharType="begin"/>
            </w:r>
            <w:r w:rsidRPr="00170E0E">
              <w:rPr>
                <w:rFonts w:ascii="Sylfaen" w:hAnsi="Sylfaen"/>
                <w:szCs w:val="24"/>
                <w:lang w:val="hy-AM"/>
              </w:rPr>
              <w:instrText xml:space="preserve"> REF _Ref198115632 \r \h </w:instrText>
            </w:r>
            <w:r>
              <w:rPr>
                <w:rFonts w:ascii="Sylfaen" w:hAnsi="Sylfaen"/>
                <w:szCs w:val="24"/>
                <w:lang w:val="hy-AM"/>
              </w:rPr>
              <w:instrText xml:space="preserve"> \* MERGEFORMAT </w:instrText>
            </w:r>
            <w:r w:rsidRPr="00170E0E">
              <w:rPr>
                <w:rFonts w:ascii="Sylfaen" w:hAnsi="Sylfaen"/>
                <w:szCs w:val="24"/>
                <w:lang w:val="hy-AM"/>
              </w:rPr>
            </w:r>
            <w:r w:rsidRPr="00170E0E">
              <w:rPr>
                <w:rFonts w:ascii="Sylfaen" w:hAnsi="Sylfaen"/>
                <w:szCs w:val="24"/>
                <w:lang w:val="hy-AM"/>
              </w:rPr>
              <w:fldChar w:fldCharType="separate"/>
            </w:r>
            <w:r w:rsidR="00180345">
              <w:rPr>
                <w:rFonts w:ascii="Sylfaen" w:hAnsi="Sylfaen"/>
                <w:szCs w:val="24"/>
                <w:lang w:val="hy-AM"/>
              </w:rPr>
              <w:t>3.1</w:t>
            </w:r>
            <w:r w:rsidRPr="00170E0E">
              <w:rPr>
                <w:rFonts w:ascii="Sylfaen" w:hAnsi="Sylfaen"/>
                <w:szCs w:val="24"/>
                <w:lang w:val="hy-AM"/>
              </w:rPr>
              <w:fldChar w:fldCharType="end"/>
            </w:r>
            <w:r w:rsidRPr="00170E0E">
              <w:rPr>
                <w:rFonts w:ascii="Sylfaen" w:hAnsi="Sylfaen"/>
                <w:szCs w:val="24"/>
                <w:lang w:val="hy-AM"/>
              </w:rPr>
              <w:t xml:space="preserve"> </w:t>
            </w:r>
            <w:r w:rsidRPr="00170E0E">
              <w:rPr>
                <w:rFonts w:ascii="Sylfaen" w:hAnsi="Sylfaen" w:cs="Sylfaen"/>
                <w:szCs w:val="24"/>
                <w:lang w:val="hy-AM"/>
              </w:rPr>
              <w:t>կետով</w:t>
            </w:r>
            <w:r w:rsidRPr="00170E0E">
              <w:rPr>
                <w:rFonts w:ascii="Sylfaen" w:hAnsi="Sylfaen"/>
                <w:szCs w:val="24"/>
                <w:lang w:val="hy-AM"/>
              </w:rPr>
              <w:t xml:space="preserve"> </w:t>
            </w:r>
            <w:r w:rsidRPr="00170E0E">
              <w:rPr>
                <w:rFonts w:ascii="Sylfaen" w:hAnsi="Sylfaen" w:cs="Sylfaen"/>
                <w:szCs w:val="24"/>
                <w:lang w:val="hy-AM"/>
              </w:rPr>
              <w:t>սույն</w:t>
            </w:r>
            <w:r w:rsidRPr="00170E0E">
              <w:rPr>
                <w:rFonts w:ascii="Sylfaen" w:hAnsi="Sylfaen"/>
                <w:szCs w:val="24"/>
                <w:lang w:val="hy-AM"/>
              </w:rPr>
              <w:t xml:space="preserve"> </w:t>
            </w:r>
            <w:proofErr w:type="spellStart"/>
            <w:r w:rsidRPr="00170E0E">
              <w:rPr>
                <w:rFonts w:ascii="Sylfaen" w:hAnsi="Sylfaen" w:cs="Sylfaen"/>
                <w:szCs w:val="24"/>
                <w:lang w:val="hy-AM"/>
              </w:rPr>
              <w:t>եզրույթին</w:t>
            </w:r>
            <w:proofErr w:type="spellEnd"/>
            <w:r w:rsidRPr="00170E0E">
              <w:rPr>
                <w:rFonts w:ascii="Sylfaen" w:hAnsi="Sylfaen"/>
                <w:szCs w:val="24"/>
                <w:lang w:val="hy-AM"/>
              </w:rPr>
              <w:t xml:space="preserve"> </w:t>
            </w:r>
            <w:r w:rsidRPr="00170E0E">
              <w:rPr>
                <w:rFonts w:ascii="Sylfaen" w:hAnsi="Sylfaen" w:cs="Sylfaen"/>
                <w:szCs w:val="24"/>
                <w:lang w:val="hy-AM"/>
              </w:rPr>
              <w:t>տրված</w:t>
            </w:r>
            <w:r w:rsidRPr="00170E0E">
              <w:rPr>
                <w:rFonts w:ascii="Sylfaen" w:hAnsi="Sylfaen"/>
                <w:szCs w:val="24"/>
                <w:lang w:val="hy-AM"/>
              </w:rPr>
              <w:t xml:space="preserve"> </w:t>
            </w:r>
            <w:r w:rsidRPr="00170E0E">
              <w:rPr>
                <w:rFonts w:ascii="Sylfaen" w:hAnsi="Sylfaen"/>
                <w:lang w:val="hy-AM"/>
              </w:rPr>
              <w:t>նշանակությունը։</w:t>
            </w:r>
          </w:p>
        </w:tc>
        <w:tc>
          <w:tcPr>
            <w:tcW w:w="4761" w:type="dxa"/>
            <w:shd w:val="clear" w:color="auto" w:fill="auto"/>
          </w:tcPr>
          <w:p w14:paraId="30A31725" w14:textId="16965F67" w:rsidR="001D6DD9" w:rsidRPr="000A1D7A" w:rsidRDefault="001D6DD9" w:rsidP="00344B2E">
            <w:pPr>
              <w:pStyle w:val="DefinedTermPara"/>
              <w:tabs>
                <w:tab w:val="clear" w:pos="720"/>
              </w:tabs>
              <w:spacing w:before="120" w:line="276" w:lineRule="auto"/>
              <w:ind w:left="0" w:firstLine="0"/>
              <w:rPr>
                <w:rStyle w:val="DefTerm"/>
                <w:rFonts w:ascii="Sylfaen" w:hAnsi="Sylfaen"/>
              </w:rPr>
            </w:pPr>
            <w:r w:rsidRPr="000A1D7A">
              <w:rPr>
                <w:rStyle w:val="DefTerm"/>
                <w:rFonts w:ascii="Sylfaen" w:hAnsi="Sylfaen"/>
              </w:rPr>
              <w:t>Conditions Precedent</w:t>
            </w:r>
            <w:r w:rsidRPr="000A1D7A">
              <w:rPr>
                <w:rFonts w:ascii="Sylfaen" w:hAnsi="Sylfaen"/>
              </w:rPr>
              <w:t xml:space="preserve">: has the meaning assigned to this term in </w:t>
            </w:r>
            <w:r w:rsidRPr="000A1D7A">
              <w:rPr>
                <w:rFonts w:ascii="Sylfaen" w:hAnsi="Sylfaen"/>
              </w:rPr>
              <w:fldChar w:fldCharType="begin"/>
            </w:r>
            <w:r w:rsidRPr="000A1D7A">
              <w:rPr>
                <w:rFonts w:ascii="Sylfaen" w:hAnsi="Sylfaen"/>
              </w:rPr>
              <w:instrText>PAGEREF a780903\# "'clause '"  \h</w:instrText>
            </w:r>
            <w:r w:rsidRPr="000A1D7A">
              <w:rPr>
                <w:rFonts w:ascii="Sylfaen" w:hAnsi="Sylfaen"/>
              </w:rPr>
            </w:r>
            <w:r w:rsidRPr="000A1D7A">
              <w:rPr>
                <w:rFonts w:ascii="Sylfaen" w:hAnsi="Sylfaen"/>
              </w:rPr>
              <w:fldChar w:fldCharType="separate"/>
            </w:r>
            <w:r w:rsidR="005A375B" w:rsidRPr="000A1D7A">
              <w:rPr>
                <w:rFonts w:ascii="Sylfaen" w:hAnsi="Sylfaen"/>
                <w:noProof/>
              </w:rPr>
              <w:t xml:space="preserve">clause </w:t>
            </w:r>
            <w:r w:rsidRPr="000A1D7A">
              <w:rPr>
                <w:rFonts w:ascii="Sylfaen" w:hAnsi="Sylfaen"/>
              </w:rPr>
              <w:fldChar w:fldCharType="end"/>
            </w:r>
            <w:r w:rsidRPr="000A1D7A">
              <w:rPr>
                <w:rFonts w:ascii="Sylfaen" w:hAnsi="Sylfaen"/>
              </w:rPr>
              <w:fldChar w:fldCharType="begin"/>
            </w:r>
            <w:r w:rsidRPr="000A1D7A">
              <w:rPr>
                <w:rFonts w:ascii="Sylfaen" w:hAnsi="Sylfaen"/>
              </w:rPr>
              <w:instrText xml:space="preserve"> REF _Ref198115632 \r \h </w:instrText>
            </w:r>
            <w:r w:rsidRPr="000A1D7A">
              <w:rPr>
                <w:rFonts w:ascii="Sylfaen" w:hAnsi="Sylfaen"/>
              </w:rPr>
            </w:r>
            <w:r w:rsidRPr="000A1D7A">
              <w:rPr>
                <w:rFonts w:ascii="Sylfaen" w:hAnsi="Sylfaen"/>
              </w:rPr>
              <w:fldChar w:fldCharType="separate"/>
            </w:r>
            <w:r w:rsidR="00180345">
              <w:rPr>
                <w:rFonts w:ascii="Sylfaen" w:hAnsi="Sylfaen"/>
              </w:rPr>
              <w:t>3.1</w:t>
            </w:r>
            <w:r w:rsidRPr="000A1D7A">
              <w:rPr>
                <w:rFonts w:ascii="Sylfaen" w:hAnsi="Sylfaen"/>
              </w:rPr>
              <w:fldChar w:fldCharType="end"/>
            </w:r>
            <w:r w:rsidRPr="000A1D7A">
              <w:rPr>
                <w:rFonts w:ascii="Sylfaen" w:hAnsi="Sylfaen"/>
              </w:rPr>
              <w:t>.</w:t>
            </w:r>
          </w:p>
        </w:tc>
      </w:tr>
      <w:tr w:rsidR="00173936" w:rsidRPr="002C0C86" w14:paraId="4964837E" w14:textId="77777777" w:rsidTr="009C4882">
        <w:tc>
          <w:tcPr>
            <w:tcW w:w="4599" w:type="dxa"/>
            <w:gridSpan w:val="2"/>
            <w:shd w:val="clear" w:color="auto" w:fill="auto"/>
          </w:tcPr>
          <w:p w14:paraId="11C5D787" w14:textId="006F93C9" w:rsidR="00FA2B03" w:rsidRPr="00F5591F" w:rsidRDefault="00FA2B03" w:rsidP="00344B2E">
            <w:pPr>
              <w:pStyle w:val="DefinedTermPara"/>
              <w:numPr>
                <w:ilvl w:val="0"/>
                <w:numId w:val="0"/>
              </w:numPr>
              <w:spacing w:before="120" w:line="276" w:lineRule="auto"/>
              <w:rPr>
                <w:rStyle w:val="DefTerm"/>
                <w:rFonts w:ascii="Sylfaen" w:hAnsi="Sylfaen"/>
                <w:lang w:val="hy-AM"/>
              </w:rPr>
            </w:pPr>
            <w:r w:rsidRPr="00170E0E">
              <w:rPr>
                <w:rFonts w:ascii="Sylfaen" w:hAnsi="Sylfaen"/>
                <w:b/>
                <w:lang w:val="hy-AM"/>
              </w:rPr>
              <w:t>Հատուցում՝</w:t>
            </w:r>
            <w:r w:rsidRPr="00170E0E">
              <w:rPr>
                <w:rFonts w:ascii="Sylfaen" w:hAnsi="Sylfaen"/>
                <w:lang w:val="hy-AM"/>
              </w:rPr>
              <w:t xml:space="preserve"> Գնորդի կողմից վճարման ենթակա </w:t>
            </w:r>
            <w:proofErr w:type="spellStart"/>
            <w:r w:rsidR="002C0C86" w:rsidRPr="00170E0E">
              <w:rPr>
                <w:rFonts w:ascii="Sylfaen" w:hAnsi="Sylfaen"/>
                <w:lang w:val="hy-AM"/>
              </w:rPr>
              <w:t>Օպցիոնի</w:t>
            </w:r>
            <w:proofErr w:type="spellEnd"/>
            <w:r w:rsidR="002C0C86" w:rsidRPr="00170E0E">
              <w:rPr>
                <w:rFonts w:ascii="Sylfaen" w:hAnsi="Sylfaen"/>
                <w:lang w:val="hy-AM"/>
              </w:rPr>
              <w:t xml:space="preserve"> բաժնետոմսեր</w:t>
            </w:r>
            <w:r w:rsidRPr="00170E0E">
              <w:rPr>
                <w:rFonts w:ascii="Sylfaen" w:hAnsi="Sylfaen"/>
                <w:lang w:val="hy-AM"/>
              </w:rPr>
              <w:t xml:space="preserve">ի գնման </w:t>
            </w:r>
            <w:r w:rsidR="00A4342A" w:rsidRPr="00170E0E">
              <w:rPr>
                <w:rFonts w:ascii="Sylfaen" w:hAnsi="Sylfaen"/>
                <w:lang w:val="hy-AM"/>
              </w:rPr>
              <w:t>գինը</w:t>
            </w:r>
            <w:r w:rsidRPr="00170E0E">
              <w:rPr>
                <w:rFonts w:ascii="Sylfaen" w:hAnsi="Sylfaen"/>
                <w:lang w:val="hy-AM"/>
              </w:rPr>
              <w:t>։</w:t>
            </w:r>
          </w:p>
        </w:tc>
        <w:tc>
          <w:tcPr>
            <w:tcW w:w="4761" w:type="dxa"/>
            <w:shd w:val="clear" w:color="auto" w:fill="auto"/>
          </w:tcPr>
          <w:p w14:paraId="6DEA1CEC" w14:textId="5E3B7DE8" w:rsidR="00FA2B03" w:rsidRPr="000A1D7A" w:rsidRDefault="00FA2B03" w:rsidP="00344B2E">
            <w:pPr>
              <w:pStyle w:val="DefinedTermPara"/>
              <w:tabs>
                <w:tab w:val="clear" w:pos="720"/>
              </w:tabs>
              <w:spacing w:before="120" w:line="276" w:lineRule="auto"/>
              <w:ind w:left="0" w:firstLine="0"/>
              <w:rPr>
                <w:rStyle w:val="DefTerm"/>
                <w:rFonts w:ascii="Sylfaen" w:hAnsi="Sylfaen"/>
              </w:rPr>
            </w:pPr>
            <w:r w:rsidRPr="000A1D7A">
              <w:rPr>
                <w:rStyle w:val="DefTerm"/>
                <w:rFonts w:ascii="Sylfaen" w:hAnsi="Sylfaen"/>
              </w:rPr>
              <w:t>Consideration</w:t>
            </w:r>
            <w:r w:rsidRPr="000A1D7A">
              <w:rPr>
                <w:rFonts w:ascii="Sylfaen" w:hAnsi="Sylfaen"/>
              </w:rPr>
              <w:t xml:space="preserve">: the purchase price </w:t>
            </w:r>
            <w:r w:rsidR="007A1FAB" w:rsidRPr="000A1D7A">
              <w:rPr>
                <w:rFonts w:ascii="Sylfaen" w:hAnsi="Sylfaen"/>
              </w:rPr>
              <w:t xml:space="preserve">of </w:t>
            </w:r>
            <w:r w:rsidRPr="000A1D7A">
              <w:rPr>
                <w:rFonts w:ascii="Sylfaen" w:hAnsi="Sylfaen"/>
              </w:rPr>
              <w:t xml:space="preserve">the Option Shares payable by </w:t>
            </w:r>
            <w:r w:rsidR="005435FD" w:rsidRPr="000A1D7A">
              <w:rPr>
                <w:rFonts w:ascii="Sylfaen" w:hAnsi="Sylfaen"/>
              </w:rPr>
              <w:t>the Buyer</w:t>
            </w:r>
            <w:r w:rsidR="007A1FAB" w:rsidRPr="000A1D7A">
              <w:rPr>
                <w:rFonts w:ascii="Sylfaen" w:hAnsi="Sylfaen"/>
              </w:rPr>
              <w:t xml:space="preserve"> to the </w:t>
            </w:r>
            <w:r w:rsidR="002E1A60" w:rsidRPr="000A1D7A">
              <w:rPr>
                <w:rFonts w:ascii="Sylfaen" w:hAnsi="Sylfaen"/>
              </w:rPr>
              <w:t>Seller</w:t>
            </w:r>
            <w:r w:rsidRPr="000A1D7A">
              <w:rPr>
                <w:rFonts w:ascii="Sylfaen" w:hAnsi="Sylfaen"/>
              </w:rPr>
              <w:t>.</w:t>
            </w:r>
          </w:p>
        </w:tc>
      </w:tr>
      <w:tr w:rsidR="00173936" w:rsidRPr="002C0C86" w14:paraId="145AE5BE" w14:textId="77777777" w:rsidTr="009C4882">
        <w:tc>
          <w:tcPr>
            <w:tcW w:w="4599" w:type="dxa"/>
            <w:gridSpan w:val="2"/>
            <w:shd w:val="clear" w:color="auto" w:fill="auto"/>
          </w:tcPr>
          <w:p w14:paraId="3015590F" w14:textId="3B36FAC0" w:rsidR="00FA2B03" w:rsidRPr="00F5591F" w:rsidRDefault="002C0C86" w:rsidP="00344B2E">
            <w:pPr>
              <w:pStyle w:val="DefinedTermPara"/>
              <w:numPr>
                <w:ilvl w:val="0"/>
                <w:numId w:val="0"/>
              </w:numPr>
              <w:spacing w:before="120" w:line="276" w:lineRule="auto"/>
              <w:rPr>
                <w:rStyle w:val="DefTerm"/>
                <w:rFonts w:ascii="Sylfaen" w:hAnsi="Sylfaen"/>
                <w:lang w:val="hy-AM"/>
              </w:rPr>
            </w:pPr>
            <w:r w:rsidRPr="00170E0E">
              <w:rPr>
                <w:rFonts w:ascii="Sylfaen" w:hAnsi="Sylfaen"/>
                <w:b/>
                <w:lang w:val="hy-AM"/>
              </w:rPr>
              <w:t>Ընկերության բաժնետոմս</w:t>
            </w:r>
            <w:r w:rsidR="00FA2B03" w:rsidRPr="00170E0E">
              <w:rPr>
                <w:rFonts w:ascii="Sylfaen" w:hAnsi="Sylfaen"/>
                <w:b/>
                <w:lang w:val="hy-AM"/>
              </w:rPr>
              <w:t>եր՝</w:t>
            </w:r>
            <w:r w:rsidR="00FA2B03" w:rsidRPr="00170E0E">
              <w:rPr>
                <w:rFonts w:ascii="Sylfaen" w:hAnsi="Sylfaen"/>
                <w:lang w:val="hy-AM"/>
              </w:rPr>
              <w:t xml:space="preserve"> </w:t>
            </w:r>
            <w:r w:rsidR="00111A82" w:rsidRPr="00170E0E">
              <w:rPr>
                <w:rFonts w:ascii="Sylfaen" w:hAnsi="Sylfaen"/>
                <w:lang w:val="hy-AM"/>
              </w:rPr>
              <w:t>Ընկերու</w:t>
            </w:r>
            <w:r w:rsidR="00654365" w:rsidRPr="00170E0E">
              <w:rPr>
                <w:rFonts w:ascii="Sylfaen" w:hAnsi="Sylfaen"/>
                <w:lang w:val="hy-AM"/>
              </w:rPr>
              <w:softHyphen/>
            </w:r>
            <w:r w:rsidR="00111A82" w:rsidRPr="00170E0E">
              <w:rPr>
                <w:rFonts w:ascii="Sylfaen" w:hAnsi="Sylfaen"/>
                <w:lang w:val="hy-AM"/>
              </w:rPr>
              <w:t xml:space="preserve">թյան </w:t>
            </w:r>
            <w:r w:rsidR="00FA2B03" w:rsidRPr="00170E0E">
              <w:rPr>
                <w:rFonts w:ascii="Sylfaen" w:hAnsi="Sylfaen"/>
                <w:lang w:val="hy-AM"/>
              </w:rPr>
              <w:t>կանոնադրական կապի</w:t>
            </w:r>
            <w:r w:rsidR="00654365" w:rsidRPr="00170E0E">
              <w:rPr>
                <w:rFonts w:ascii="Sylfaen" w:hAnsi="Sylfaen"/>
                <w:szCs w:val="24"/>
                <w:lang w:val="hy-AM"/>
              </w:rPr>
              <w:softHyphen/>
            </w:r>
            <w:r w:rsidR="00FA2B03" w:rsidRPr="00170E0E">
              <w:rPr>
                <w:rFonts w:ascii="Sylfaen" w:hAnsi="Sylfaen"/>
                <w:lang w:val="hy-AM"/>
              </w:rPr>
              <w:t xml:space="preserve">տալը կազմող </w:t>
            </w:r>
            <w:r w:rsidR="00111A82" w:rsidRPr="00170E0E">
              <w:rPr>
                <w:rFonts w:ascii="Sylfaen" w:hAnsi="Sylfaen"/>
                <w:lang w:val="hy-AM"/>
              </w:rPr>
              <w:t>հասարակ բաժնետոմսեր</w:t>
            </w:r>
            <w:r w:rsidR="00FA2B03" w:rsidRPr="00170E0E">
              <w:rPr>
                <w:rFonts w:ascii="Sylfaen" w:hAnsi="Sylfaen"/>
                <w:lang w:val="hy-AM"/>
              </w:rPr>
              <w:t>։</w:t>
            </w:r>
          </w:p>
        </w:tc>
        <w:tc>
          <w:tcPr>
            <w:tcW w:w="4761" w:type="dxa"/>
            <w:shd w:val="clear" w:color="auto" w:fill="auto"/>
          </w:tcPr>
          <w:p w14:paraId="3E065796" w14:textId="040A815C" w:rsidR="00FA2B03" w:rsidRPr="000A1D7A" w:rsidRDefault="00FA2B03" w:rsidP="00344B2E">
            <w:pPr>
              <w:pStyle w:val="DefinedTermPara"/>
              <w:tabs>
                <w:tab w:val="clear" w:pos="720"/>
              </w:tabs>
              <w:spacing w:before="120" w:line="276" w:lineRule="auto"/>
              <w:ind w:left="0" w:firstLine="0"/>
              <w:rPr>
                <w:rStyle w:val="DefTerm"/>
                <w:rFonts w:ascii="Sylfaen" w:hAnsi="Sylfaen"/>
              </w:rPr>
            </w:pPr>
            <w:r w:rsidRPr="000A1D7A">
              <w:rPr>
                <w:rStyle w:val="DefTerm"/>
                <w:rFonts w:ascii="Sylfaen" w:hAnsi="Sylfaen"/>
              </w:rPr>
              <w:t>Company Shares</w:t>
            </w:r>
            <w:r w:rsidRPr="000A1D7A">
              <w:rPr>
                <w:rFonts w:ascii="Sylfaen" w:hAnsi="Sylfaen"/>
              </w:rPr>
              <w:t xml:space="preserve">: ordinary shares </w:t>
            </w:r>
            <w:r w:rsidR="00654365" w:rsidRPr="000A1D7A">
              <w:rPr>
                <w:rFonts w:ascii="Sylfaen" w:hAnsi="Sylfaen"/>
              </w:rPr>
              <w:t xml:space="preserve">forming </w:t>
            </w:r>
            <w:r w:rsidRPr="000A1D7A">
              <w:rPr>
                <w:rFonts w:ascii="Sylfaen" w:hAnsi="Sylfaen"/>
              </w:rPr>
              <w:t>the share capital of</w:t>
            </w:r>
            <w:r w:rsidR="00675CBD" w:rsidRPr="000A1D7A">
              <w:rPr>
                <w:rFonts w:ascii="Sylfaen" w:hAnsi="Sylfaen"/>
              </w:rPr>
              <w:t xml:space="preserve"> </w:t>
            </w:r>
            <w:r w:rsidRPr="000A1D7A">
              <w:rPr>
                <w:rFonts w:ascii="Sylfaen" w:hAnsi="Sylfaen"/>
              </w:rPr>
              <w:t>the Company.</w:t>
            </w:r>
          </w:p>
        </w:tc>
      </w:tr>
      <w:tr w:rsidR="00173936" w:rsidRPr="002C0C86" w14:paraId="5FD53661" w14:textId="77777777" w:rsidTr="009C4882">
        <w:tc>
          <w:tcPr>
            <w:tcW w:w="4599" w:type="dxa"/>
            <w:gridSpan w:val="2"/>
            <w:shd w:val="clear" w:color="auto" w:fill="auto"/>
          </w:tcPr>
          <w:p w14:paraId="7E2C721A" w14:textId="5A7DC60A" w:rsidR="00FA2B03" w:rsidRPr="00F5591F" w:rsidRDefault="002C0C86" w:rsidP="00344B2E">
            <w:pPr>
              <w:pStyle w:val="DefinedTermPara"/>
              <w:numPr>
                <w:ilvl w:val="0"/>
                <w:numId w:val="0"/>
              </w:numPr>
              <w:spacing w:before="120" w:line="276" w:lineRule="auto"/>
              <w:rPr>
                <w:rStyle w:val="DefTerm"/>
                <w:rFonts w:ascii="Sylfaen" w:hAnsi="Sylfaen"/>
                <w:lang w:val="hy-AM"/>
              </w:rPr>
            </w:pPr>
            <w:r w:rsidRPr="00170E0E">
              <w:rPr>
                <w:rFonts w:ascii="Sylfaen" w:hAnsi="Sylfaen"/>
                <w:b/>
                <w:lang w:val="hy-AM"/>
              </w:rPr>
              <w:t>Իրացման ծանուց</w:t>
            </w:r>
            <w:r w:rsidR="00FA2B03" w:rsidRPr="00170E0E">
              <w:rPr>
                <w:rFonts w:ascii="Sylfaen" w:hAnsi="Sylfaen"/>
                <w:b/>
                <w:lang w:val="hy-AM"/>
              </w:rPr>
              <w:t>ում՝</w:t>
            </w:r>
            <w:r w:rsidR="00FA2B03" w:rsidRPr="00170E0E">
              <w:rPr>
                <w:rFonts w:ascii="Sylfaen" w:hAnsi="Sylfaen"/>
                <w:lang w:val="hy-AM"/>
              </w:rPr>
              <w:t xml:space="preserve"> </w:t>
            </w:r>
            <w:r w:rsidR="00111A82" w:rsidRPr="00170E0E">
              <w:rPr>
                <w:rFonts w:ascii="Sylfaen" w:hAnsi="Sylfaen" w:cs="Sylfaen"/>
                <w:szCs w:val="24"/>
                <w:lang w:val="hy-AM"/>
              </w:rPr>
              <w:t>Վաճառողի</w:t>
            </w:r>
            <w:r w:rsidR="00111A82" w:rsidRPr="00170E0E">
              <w:rPr>
                <w:rFonts w:ascii="Sylfaen" w:hAnsi="Sylfaen"/>
                <w:szCs w:val="24"/>
                <w:lang w:val="hy-AM"/>
              </w:rPr>
              <w:t xml:space="preserve"> </w:t>
            </w:r>
            <w:r w:rsidR="00111A82" w:rsidRPr="00170E0E">
              <w:rPr>
                <w:rFonts w:ascii="Sylfaen" w:hAnsi="Sylfaen" w:cs="Sylfaen"/>
                <w:szCs w:val="24"/>
                <w:lang w:val="hy-AM"/>
              </w:rPr>
              <w:t>կողմից</w:t>
            </w:r>
            <w:r w:rsidR="00111A82" w:rsidRPr="00170E0E">
              <w:rPr>
                <w:rFonts w:ascii="Sylfaen" w:hAnsi="Sylfaen"/>
                <w:lang w:val="hy-AM"/>
              </w:rPr>
              <w:t xml:space="preserve"> 5.1 կետի</w:t>
            </w:r>
            <w:r w:rsidR="00111A82" w:rsidRPr="00170E0E">
              <w:rPr>
                <w:rFonts w:ascii="Sylfaen" w:hAnsi="Sylfaen"/>
                <w:szCs w:val="24"/>
                <w:lang w:val="hy-AM"/>
              </w:rPr>
              <w:t xml:space="preserve"> </w:t>
            </w:r>
            <w:r w:rsidR="00111A82" w:rsidRPr="00170E0E">
              <w:rPr>
                <w:rFonts w:ascii="Sylfaen" w:hAnsi="Sylfaen" w:cs="Sylfaen"/>
                <w:szCs w:val="24"/>
                <w:lang w:val="hy-AM"/>
              </w:rPr>
              <w:t>համաձայն</w:t>
            </w:r>
            <w:r w:rsidR="00111A82" w:rsidRPr="00170E0E">
              <w:rPr>
                <w:rFonts w:ascii="Sylfaen" w:hAnsi="Sylfaen"/>
                <w:szCs w:val="24"/>
                <w:lang w:val="hy-AM"/>
              </w:rPr>
              <w:t xml:space="preserve"> </w:t>
            </w:r>
            <w:r w:rsidR="00111A82" w:rsidRPr="00170E0E">
              <w:rPr>
                <w:rFonts w:ascii="Sylfaen" w:hAnsi="Sylfaen" w:cs="Sylfaen"/>
                <w:szCs w:val="24"/>
                <w:lang w:val="hy-AM"/>
              </w:rPr>
              <w:t>տրված</w:t>
            </w:r>
            <w:r w:rsidR="00111A82" w:rsidRPr="00170E0E">
              <w:rPr>
                <w:rFonts w:ascii="Sylfaen" w:hAnsi="Sylfaen"/>
                <w:szCs w:val="24"/>
                <w:lang w:val="hy-AM"/>
              </w:rPr>
              <w:t xml:space="preserve"> </w:t>
            </w:r>
            <w:r w:rsidR="00111A82" w:rsidRPr="00170E0E">
              <w:rPr>
                <w:rFonts w:ascii="Sylfaen" w:hAnsi="Sylfaen" w:cs="Sylfaen"/>
                <w:szCs w:val="24"/>
                <w:lang w:val="hy-AM"/>
              </w:rPr>
              <w:t>գրավոր</w:t>
            </w:r>
            <w:r w:rsidR="00111A82" w:rsidRPr="00170E0E">
              <w:rPr>
                <w:rFonts w:ascii="Sylfaen" w:hAnsi="Sylfaen"/>
                <w:szCs w:val="24"/>
                <w:lang w:val="hy-AM"/>
              </w:rPr>
              <w:t xml:space="preserve"> </w:t>
            </w:r>
            <w:r w:rsidR="00111A82" w:rsidRPr="00170E0E">
              <w:rPr>
                <w:rFonts w:ascii="Sylfaen" w:hAnsi="Sylfaen" w:cs="Sylfaen"/>
                <w:szCs w:val="24"/>
                <w:lang w:val="hy-AM"/>
              </w:rPr>
              <w:t>ծանուցումը</w:t>
            </w:r>
            <w:r w:rsidR="00FA2B03" w:rsidRPr="00170E0E">
              <w:rPr>
                <w:rFonts w:ascii="Sylfaen" w:hAnsi="Sylfaen"/>
                <w:lang w:val="hy-AM"/>
              </w:rPr>
              <w:t>։</w:t>
            </w:r>
          </w:p>
        </w:tc>
        <w:tc>
          <w:tcPr>
            <w:tcW w:w="4761" w:type="dxa"/>
            <w:shd w:val="clear" w:color="auto" w:fill="auto"/>
          </w:tcPr>
          <w:p w14:paraId="0A22459C" w14:textId="046926AF" w:rsidR="00FA2B03" w:rsidRPr="00120CE8" w:rsidRDefault="00FA2B03" w:rsidP="00344B2E">
            <w:pPr>
              <w:pStyle w:val="DefinedTermPara"/>
              <w:tabs>
                <w:tab w:val="clear" w:pos="720"/>
              </w:tabs>
              <w:spacing w:before="120" w:line="276" w:lineRule="auto"/>
              <w:ind w:left="0" w:firstLine="0"/>
              <w:rPr>
                <w:rFonts w:ascii="Sylfaen" w:eastAsia="Arial" w:hAnsi="Sylfaen"/>
                <w:b/>
              </w:rPr>
            </w:pPr>
            <w:r w:rsidRPr="00120CE8">
              <w:rPr>
                <w:rStyle w:val="DefTerm"/>
                <w:rFonts w:ascii="Sylfaen" w:hAnsi="Sylfaen"/>
              </w:rPr>
              <w:t>Exercise Notice</w:t>
            </w:r>
            <w:r w:rsidRPr="00120CE8">
              <w:rPr>
                <w:rFonts w:ascii="Sylfaen" w:hAnsi="Sylfaen"/>
              </w:rPr>
              <w:t xml:space="preserve">: the written notice given by </w:t>
            </w:r>
            <w:r w:rsidR="00E52C6B" w:rsidRPr="00120CE8">
              <w:rPr>
                <w:rFonts w:ascii="Sylfaen" w:hAnsi="Sylfaen"/>
              </w:rPr>
              <w:t xml:space="preserve">the </w:t>
            </w:r>
            <w:r w:rsidR="002E1A60" w:rsidRPr="00120CE8">
              <w:rPr>
                <w:rFonts w:ascii="Sylfaen" w:hAnsi="Sylfaen"/>
              </w:rPr>
              <w:t>Seller</w:t>
            </w:r>
            <w:r w:rsidRPr="00120CE8">
              <w:rPr>
                <w:rFonts w:ascii="Sylfaen" w:hAnsi="Sylfaen"/>
              </w:rPr>
              <w:t xml:space="preserve"> </w:t>
            </w:r>
            <w:r w:rsidR="00EB0C20" w:rsidRPr="00120CE8">
              <w:rPr>
                <w:rFonts w:ascii="Sylfaen" w:hAnsi="Sylfaen"/>
              </w:rPr>
              <w:t xml:space="preserve">in </w:t>
            </w:r>
            <w:r w:rsidRPr="00120CE8">
              <w:rPr>
                <w:rFonts w:ascii="Sylfaen" w:hAnsi="Sylfaen"/>
              </w:rPr>
              <w:t>accord</w:t>
            </w:r>
            <w:r w:rsidR="00EB0C20" w:rsidRPr="00120CE8">
              <w:rPr>
                <w:rFonts w:ascii="Sylfaen" w:hAnsi="Sylfaen"/>
              </w:rPr>
              <w:t xml:space="preserve">ance with </w:t>
            </w:r>
            <w:r w:rsidRPr="00120CE8">
              <w:rPr>
                <w:rFonts w:ascii="Sylfaen" w:hAnsi="Sylfaen"/>
              </w:rPr>
              <w:fldChar w:fldCharType="begin"/>
            </w:r>
            <w:r w:rsidRPr="00120CE8">
              <w:rPr>
                <w:rFonts w:ascii="Sylfaen" w:hAnsi="Sylfaen"/>
              </w:rPr>
              <w:instrText>PAGEREF a655001\# "'clause '"  \h</w:instrText>
            </w:r>
            <w:r w:rsidRPr="00120CE8">
              <w:rPr>
                <w:rFonts w:ascii="Sylfaen" w:hAnsi="Sylfaen"/>
              </w:rPr>
            </w:r>
            <w:r w:rsidRPr="00120CE8">
              <w:rPr>
                <w:rFonts w:ascii="Sylfaen" w:hAnsi="Sylfaen"/>
              </w:rPr>
              <w:fldChar w:fldCharType="separate"/>
            </w:r>
            <w:r w:rsidR="005A375B" w:rsidRPr="00120CE8">
              <w:rPr>
                <w:rFonts w:ascii="Sylfaen" w:hAnsi="Sylfaen"/>
                <w:noProof/>
              </w:rPr>
              <w:t xml:space="preserve">clause </w:t>
            </w:r>
            <w:r w:rsidRPr="00120CE8">
              <w:rPr>
                <w:rFonts w:ascii="Sylfaen" w:hAnsi="Sylfaen"/>
              </w:rPr>
              <w:fldChar w:fldCharType="end"/>
            </w:r>
            <w:r w:rsidRPr="00120CE8">
              <w:rPr>
                <w:rFonts w:ascii="Sylfaen" w:hAnsi="Sylfaen"/>
              </w:rPr>
              <w:t>5.1.</w:t>
            </w:r>
          </w:p>
        </w:tc>
      </w:tr>
      <w:tr w:rsidR="00173936" w:rsidRPr="002C0C86" w14:paraId="53EB43EE" w14:textId="77777777" w:rsidTr="009C4882">
        <w:tc>
          <w:tcPr>
            <w:tcW w:w="4565" w:type="dxa"/>
            <w:shd w:val="clear" w:color="auto" w:fill="auto"/>
          </w:tcPr>
          <w:p w14:paraId="6E0490D5" w14:textId="09B2C28E" w:rsidR="00FA2B03" w:rsidRPr="00F5591F" w:rsidRDefault="00A60C46" w:rsidP="00F5591F">
            <w:pPr>
              <w:pStyle w:val="p1"/>
              <w:spacing w:before="120" w:beforeAutospacing="0" w:after="120" w:afterAutospacing="0"/>
              <w:jc w:val="both"/>
              <w:rPr>
                <w:rStyle w:val="DefTerm"/>
                <w:rFonts w:ascii="Sylfaen" w:hAnsi="Sylfaen"/>
                <w:b w:val="0"/>
                <w:color w:val="auto"/>
                <w:lang w:val="hy-AM"/>
              </w:rPr>
            </w:pPr>
            <w:r w:rsidRPr="00170E0E">
              <w:rPr>
                <w:rFonts w:ascii="Sylfaen" w:hAnsi="Sylfaen" w:cs="Sylfaen"/>
                <w:b/>
                <w:bCs/>
                <w:lang w:val="hy-AM"/>
              </w:rPr>
              <w:t>Ծանրաբեռնում</w:t>
            </w:r>
            <w:r w:rsidR="00605732" w:rsidRPr="00170E0E">
              <w:rPr>
                <w:rFonts w:ascii="Sylfaen" w:hAnsi="Sylfaen" w:cs="Sylfaen"/>
                <w:b/>
                <w:bCs/>
                <w:lang w:val="hy-AM"/>
              </w:rPr>
              <w:t>՝</w:t>
            </w:r>
            <w:r w:rsidR="00605732" w:rsidRPr="00170E0E">
              <w:rPr>
                <w:rFonts w:ascii="Sylfaen" w:hAnsi="Sylfaen"/>
                <w:lang w:val="hy-AM"/>
              </w:rPr>
              <w:t xml:space="preserve"> գրավ, հիփոթեք, ապահովման միջոց, փոխանցման սահմանափակում, պարտավորություն, </w:t>
            </w:r>
            <w:r w:rsidR="00C93792" w:rsidRPr="00170E0E">
              <w:rPr>
                <w:rFonts w:ascii="Sylfaen" w:hAnsi="Sylfaen"/>
                <w:lang w:val="hy-AM"/>
              </w:rPr>
              <w:t>հավատարմա</w:t>
            </w:r>
            <w:r w:rsidR="00254380" w:rsidRPr="00170E0E">
              <w:rPr>
                <w:rFonts w:ascii="Sylfaen" w:hAnsi="Sylfaen"/>
                <w:lang w:val="hy-AM"/>
              </w:rPr>
              <w:softHyphen/>
            </w:r>
            <w:r w:rsidR="00C93792" w:rsidRPr="00170E0E">
              <w:rPr>
                <w:rFonts w:ascii="Sylfaen" w:hAnsi="Sylfaen"/>
                <w:lang w:val="hy-AM"/>
              </w:rPr>
              <w:t xml:space="preserve">գրային </w:t>
            </w:r>
            <w:r w:rsidR="00EE1567" w:rsidRPr="00170E0E">
              <w:rPr>
                <w:rFonts w:ascii="Sylfaen" w:hAnsi="Sylfaen"/>
                <w:lang w:val="hy-AM"/>
              </w:rPr>
              <w:t>կառա</w:t>
            </w:r>
            <w:r w:rsidR="000B74B0" w:rsidRPr="00170E0E">
              <w:rPr>
                <w:rFonts w:ascii="Sylfaen" w:hAnsi="Sylfaen"/>
                <w:lang w:val="hy-AM"/>
              </w:rPr>
              <w:softHyphen/>
            </w:r>
            <w:r w:rsidR="00EE1567" w:rsidRPr="00170E0E">
              <w:rPr>
                <w:rFonts w:ascii="Sylfaen" w:hAnsi="Sylfaen"/>
                <w:lang w:val="hy-AM"/>
              </w:rPr>
              <w:t>վարում</w:t>
            </w:r>
            <w:r w:rsidR="00605732" w:rsidRPr="00170E0E">
              <w:rPr>
                <w:rFonts w:ascii="Sylfaen" w:hAnsi="Sylfaen"/>
                <w:lang w:val="hy-AM"/>
              </w:rPr>
              <w:t xml:space="preserve">, </w:t>
            </w:r>
            <w:r w:rsidR="00EE1567" w:rsidRPr="00170E0E">
              <w:rPr>
                <w:rFonts w:ascii="Sylfaen" w:hAnsi="Sylfaen" w:cs="Sylfaen"/>
                <w:lang w:val="hy-AM"/>
              </w:rPr>
              <w:t>իրավունքը վիճարկող</w:t>
            </w:r>
            <w:r w:rsidR="00EE1567" w:rsidRPr="00170E0E">
              <w:rPr>
                <w:rFonts w:ascii="Sylfaen" w:hAnsi="Sylfaen"/>
                <w:lang w:val="hy-AM"/>
              </w:rPr>
              <w:t xml:space="preserve"> </w:t>
            </w:r>
            <w:r w:rsidR="00605732" w:rsidRPr="00170E0E">
              <w:rPr>
                <w:rFonts w:ascii="Sylfaen" w:hAnsi="Sylfaen"/>
                <w:lang w:val="hy-AM"/>
              </w:rPr>
              <w:t>պահանջ, բաժնետոմս</w:t>
            </w:r>
            <w:r w:rsidR="000B74B0" w:rsidRPr="00170E0E">
              <w:rPr>
                <w:rFonts w:ascii="Sylfaen" w:hAnsi="Sylfaen"/>
                <w:lang w:val="hy-AM"/>
              </w:rPr>
              <w:t xml:space="preserve">երի </w:t>
            </w:r>
            <w:r w:rsidR="00605732" w:rsidRPr="00170E0E">
              <w:rPr>
                <w:rFonts w:ascii="Sylfaen" w:hAnsi="Sylfaen"/>
                <w:lang w:val="hy-AM"/>
              </w:rPr>
              <w:t>բաժանորդա</w:t>
            </w:r>
            <w:r w:rsidR="00254380" w:rsidRPr="00170E0E">
              <w:rPr>
                <w:rFonts w:ascii="Sylfaen" w:hAnsi="Sylfaen" w:cs="Sylfaen"/>
                <w:lang w:val="hy-AM"/>
              </w:rPr>
              <w:softHyphen/>
            </w:r>
            <w:r w:rsidR="00605732" w:rsidRPr="00170E0E">
              <w:rPr>
                <w:rFonts w:ascii="Sylfaen" w:hAnsi="Sylfaen"/>
                <w:lang w:val="hy-AM"/>
              </w:rPr>
              <w:t>գր</w:t>
            </w:r>
            <w:r w:rsidR="00254380" w:rsidRPr="00170E0E">
              <w:rPr>
                <w:rFonts w:ascii="Sylfaen" w:hAnsi="Sylfaen" w:cs="Sylfaen"/>
                <w:lang w:val="hy-AM"/>
              </w:rPr>
              <w:t>վելու</w:t>
            </w:r>
            <w:r w:rsidR="00254380" w:rsidRPr="00170E0E">
              <w:rPr>
                <w:rFonts w:ascii="Sylfaen" w:hAnsi="Sylfaen"/>
                <w:lang w:val="hy-AM"/>
              </w:rPr>
              <w:t xml:space="preserve"> </w:t>
            </w:r>
            <w:r w:rsidR="00605732" w:rsidRPr="00170E0E">
              <w:rPr>
                <w:rFonts w:ascii="Sylfaen" w:hAnsi="Sylfaen"/>
                <w:lang w:val="hy-AM"/>
              </w:rPr>
              <w:t xml:space="preserve">իրավունք, գնման օպցիոն կամ </w:t>
            </w:r>
            <w:proofErr w:type="spellStart"/>
            <w:r w:rsidR="00605732" w:rsidRPr="00170E0E">
              <w:rPr>
                <w:rFonts w:ascii="Sylfaen" w:hAnsi="Sylfaen"/>
                <w:lang w:val="hy-AM"/>
              </w:rPr>
              <w:t>որևէ</w:t>
            </w:r>
            <w:proofErr w:type="spellEnd"/>
            <w:r w:rsidR="00605732" w:rsidRPr="00170E0E">
              <w:rPr>
                <w:rFonts w:ascii="Sylfaen" w:hAnsi="Sylfaen"/>
                <w:lang w:val="hy-AM"/>
              </w:rPr>
              <w:t xml:space="preserve"> </w:t>
            </w:r>
            <w:r w:rsidR="00C93792" w:rsidRPr="00170E0E">
              <w:rPr>
                <w:rFonts w:ascii="Sylfaen" w:hAnsi="Sylfaen" w:cs="Sylfaen"/>
                <w:lang w:val="hy-AM"/>
              </w:rPr>
              <w:t>տեսակի</w:t>
            </w:r>
            <w:r w:rsidR="00C93792" w:rsidRPr="00170E0E">
              <w:rPr>
                <w:rFonts w:ascii="Sylfaen" w:hAnsi="Sylfaen"/>
                <w:lang w:val="hy-AM"/>
              </w:rPr>
              <w:t xml:space="preserve"> կամ </w:t>
            </w:r>
            <w:r w:rsidR="00C93792" w:rsidRPr="00170E0E">
              <w:rPr>
                <w:rFonts w:ascii="Sylfaen" w:hAnsi="Sylfaen" w:cs="Sylfaen"/>
                <w:lang w:val="hy-AM"/>
              </w:rPr>
              <w:t xml:space="preserve">բնույթի </w:t>
            </w:r>
            <w:r w:rsidR="00EB0C20" w:rsidRPr="00170E0E">
              <w:rPr>
                <w:rFonts w:ascii="Sylfaen" w:hAnsi="Sylfaen" w:cs="Sylfaen"/>
                <w:lang w:val="hy-AM"/>
              </w:rPr>
              <w:t xml:space="preserve">այլ </w:t>
            </w:r>
            <w:r w:rsidR="00254380" w:rsidRPr="00170E0E">
              <w:rPr>
                <w:rFonts w:ascii="Sylfaen" w:hAnsi="Sylfaen" w:cs="Sylfaen"/>
                <w:lang w:val="hy-AM"/>
              </w:rPr>
              <w:t>ծանրաբեռնում</w:t>
            </w:r>
            <w:r w:rsidR="00605732" w:rsidRPr="00170E0E">
              <w:rPr>
                <w:rFonts w:ascii="Sylfaen" w:hAnsi="Sylfaen"/>
                <w:lang w:val="hy-AM"/>
              </w:rPr>
              <w:t>։</w:t>
            </w:r>
          </w:p>
        </w:tc>
        <w:tc>
          <w:tcPr>
            <w:tcW w:w="4795" w:type="dxa"/>
            <w:gridSpan w:val="2"/>
            <w:shd w:val="clear" w:color="auto" w:fill="auto"/>
          </w:tcPr>
          <w:p w14:paraId="403532D1" w14:textId="73925169" w:rsidR="00FA2B03" w:rsidRPr="000A1D7A" w:rsidRDefault="00FA2B03" w:rsidP="00344B2E">
            <w:pPr>
              <w:pStyle w:val="DefinedTermPara"/>
              <w:tabs>
                <w:tab w:val="clear" w:pos="720"/>
              </w:tabs>
              <w:spacing w:before="120" w:line="276" w:lineRule="auto"/>
              <w:ind w:left="0" w:firstLine="0"/>
              <w:rPr>
                <w:rStyle w:val="DefTerm"/>
                <w:rFonts w:ascii="Sylfaen" w:hAnsi="Sylfaen"/>
              </w:rPr>
            </w:pPr>
            <w:r w:rsidRPr="000A1D7A">
              <w:rPr>
                <w:rStyle w:val="DefTerm"/>
                <w:rFonts w:ascii="Sylfaen" w:hAnsi="Sylfaen"/>
              </w:rPr>
              <w:t>Lien</w:t>
            </w:r>
            <w:r w:rsidRPr="000A1D7A">
              <w:rPr>
                <w:rStyle w:val="DefTerm"/>
                <w:rFonts w:ascii="Sylfaen" w:hAnsi="Sylfaen"/>
                <w:b w:val="0"/>
              </w:rPr>
              <w:t>:</w:t>
            </w:r>
            <w:r w:rsidRPr="000A1D7A">
              <w:rPr>
                <w:rFonts w:ascii="Sylfaen" w:hAnsi="Sylfaen"/>
              </w:rPr>
              <w:t xml:space="preserve"> </w:t>
            </w:r>
            <w:r w:rsidRPr="000A1D7A">
              <w:rPr>
                <w:rStyle w:val="DefTerm"/>
                <w:rFonts w:ascii="Sylfaen" w:hAnsi="Sylfaen"/>
                <w:b w:val="0"/>
              </w:rPr>
              <w:t>a lien, mortgage, pledge, security interest, transfer restriction, charge, , deed of trust, adverse claim, subscription right, option to purchase or other encumbrance of any kind or nature.</w:t>
            </w:r>
          </w:p>
        </w:tc>
      </w:tr>
      <w:tr w:rsidR="00173936" w:rsidRPr="002C0C86" w14:paraId="650703A0" w14:textId="77777777" w:rsidTr="009C4882">
        <w:tc>
          <w:tcPr>
            <w:tcW w:w="4565" w:type="dxa"/>
            <w:shd w:val="clear" w:color="auto" w:fill="auto"/>
          </w:tcPr>
          <w:p w14:paraId="23EEF5E5" w14:textId="0E55DF74" w:rsidR="00605732" w:rsidRPr="00F5591F" w:rsidRDefault="00605732" w:rsidP="00344B2E">
            <w:pPr>
              <w:pStyle w:val="DefinedTermPara"/>
              <w:numPr>
                <w:ilvl w:val="0"/>
                <w:numId w:val="0"/>
              </w:numPr>
              <w:spacing w:before="120" w:line="276" w:lineRule="auto"/>
              <w:rPr>
                <w:rStyle w:val="DefTerm"/>
                <w:rFonts w:ascii="Sylfaen" w:hAnsi="Sylfaen"/>
                <w:lang w:val="hy-AM"/>
              </w:rPr>
            </w:pPr>
            <w:r w:rsidRPr="00F5591F">
              <w:rPr>
                <w:rFonts w:ascii="Sylfaen" w:hAnsi="Sylfaen"/>
                <w:b/>
                <w:lang w:val="hy-AM"/>
              </w:rPr>
              <w:t xml:space="preserve">Օպցիոն՝ </w:t>
            </w:r>
            <w:r w:rsidR="00440402" w:rsidRPr="00170E0E">
              <w:rPr>
                <w:rFonts w:ascii="Sylfaen" w:hAnsi="Sylfaen" w:cs="Sylfaen"/>
                <w:szCs w:val="24"/>
                <w:lang w:val="hy-AM"/>
              </w:rPr>
              <w:t>ունի</w:t>
            </w:r>
            <w:r w:rsidR="00440402" w:rsidRPr="00170E0E">
              <w:rPr>
                <w:rFonts w:ascii="Sylfaen" w:hAnsi="Sylfaen"/>
                <w:szCs w:val="24"/>
                <w:lang w:val="hy-AM"/>
              </w:rPr>
              <w:t xml:space="preserve"> </w:t>
            </w:r>
            <w:r w:rsidR="00440402" w:rsidRPr="00F423B5">
              <w:rPr>
                <w:rFonts w:ascii="Sylfaen" w:hAnsi="Sylfaen"/>
                <w:lang w:val="hy-AM"/>
              </w:rPr>
              <w:fldChar w:fldCharType="begin"/>
            </w:r>
            <w:r w:rsidR="00440402" w:rsidRPr="00F423B5">
              <w:rPr>
                <w:rFonts w:ascii="Sylfaen" w:hAnsi="Sylfaen"/>
                <w:lang w:val="hy-AM"/>
              </w:rPr>
              <w:instrText xml:space="preserve"> REF _Ref198237815 \r \h  \* MERGEFORMAT </w:instrText>
            </w:r>
            <w:r w:rsidR="00440402" w:rsidRPr="00F423B5">
              <w:rPr>
                <w:rFonts w:ascii="Sylfaen" w:hAnsi="Sylfaen"/>
                <w:lang w:val="hy-AM"/>
              </w:rPr>
            </w:r>
            <w:r w:rsidR="00440402" w:rsidRPr="00F423B5">
              <w:rPr>
                <w:rFonts w:ascii="Sylfaen" w:hAnsi="Sylfaen"/>
                <w:lang w:val="hy-AM"/>
              </w:rPr>
              <w:fldChar w:fldCharType="separate"/>
            </w:r>
            <w:r w:rsidR="00180345">
              <w:rPr>
                <w:rFonts w:ascii="Sylfaen" w:hAnsi="Sylfaen"/>
                <w:lang w:val="hy-AM"/>
              </w:rPr>
              <w:t>2.1</w:t>
            </w:r>
            <w:r w:rsidR="00440402" w:rsidRPr="00F423B5">
              <w:rPr>
                <w:rFonts w:ascii="Sylfaen" w:hAnsi="Sylfaen"/>
                <w:lang w:val="hy-AM"/>
              </w:rPr>
              <w:fldChar w:fldCharType="end"/>
            </w:r>
            <w:r w:rsidR="00440402" w:rsidRPr="00F5591F">
              <w:rPr>
                <w:rFonts w:ascii="Sylfaen" w:hAnsi="Sylfaen"/>
                <w:lang w:val="hy-AM"/>
              </w:rPr>
              <w:t xml:space="preserve"> կետով </w:t>
            </w:r>
            <w:r w:rsidR="00440402" w:rsidRPr="00170E0E">
              <w:rPr>
                <w:rFonts w:ascii="Sylfaen" w:hAnsi="Sylfaen" w:cs="Sylfaen"/>
                <w:szCs w:val="24"/>
                <w:lang w:val="hy-AM"/>
              </w:rPr>
              <w:t>սույն</w:t>
            </w:r>
            <w:r w:rsidR="00440402" w:rsidRPr="00170E0E">
              <w:rPr>
                <w:rFonts w:ascii="Sylfaen" w:hAnsi="Sylfaen"/>
                <w:szCs w:val="24"/>
                <w:lang w:val="hy-AM"/>
              </w:rPr>
              <w:t xml:space="preserve"> </w:t>
            </w:r>
            <w:proofErr w:type="spellStart"/>
            <w:r w:rsidR="00440402" w:rsidRPr="00170E0E">
              <w:rPr>
                <w:rFonts w:ascii="Sylfaen" w:hAnsi="Sylfaen" w:cs="Sylfaen"/>
                <w:szCs w:val="24"/>
                <w:lang w:val="hy-AM"/>
              </w:rPr>
              <w:t>եզրույթին</w:t>
            </w:r>
            <w:proofErr w:type="spellEnd"/>
            <w:r w:rsidR="00440402" w:rsidRPr="00170E0E">
              <w:rPr>
                <w:rFonts w:ascii="Sylfaen" w:hAnsi="Sylfaen"/>
                <w:szCs w:val="24"/>
                <w:lang w:val="hy-AM"/>
              </w:rPr>
              <w:t xml:space="preserve"> </w:t>
            </w:r>
            <w:r w:rsidR="00440402" w:rsidRPr="00170E0E">
              <w:rPr>
                <w:rFonts w:ascii="Sylfaen" w:hAnsi="Sylfaen" w:cs="Sylfaen"/>
                <w:szCs w:val="24"/>
                <w:lang w:val="hy-AM"/>
              </w:rPr>
              <w:t>տրված</w:t>
            </w:r>
            <w:r w:rsidR="00440402" w:rsidRPr="00170E0E">
              <w:rPr>
                <w:rFonts w:ascii="Sylfaen" w:hAnsi="Sylfaen"/>
                <w:szCs w:val="24"/>
                <w:lang w:val="hy-AM"/>
              </w:rPr>
              <w:t xml:space="preserve"> </w:t>
            </w:r>
            <w:r w:rsidR="00440402" w:rsidRPr="00170E0E">
              <w:rPr>
                <w:rFonts w:ascii="Sylfaen" w:hAnsi="Sylfaen" w:cs="Sylfaen"/>
                <w:szCs w:val="24"/>
                <w:lang w:val="hy-AM"/>
              </w:rPr>
              <w:t>նշանակությունը</w:t>
            </w:r>
            <w:r w:rsidRPr="00170E0E">
              <w:rPr>
                <w:rFonts w:ascii="Sylfaen" w:hAnsi="Sylfaen"/>
                <w:lang w:val="hy-AM"/>
              </w:rPr>
              <w:t>։</w:t>
            </w:r>
          </w:p>
        </w:tc>
        <w:tc>
          <w:tcPr>
            <w:tcW w:w="4795" w:type="dxa"/>
            <w:gridSpan w:val="2"/>
            <w:shd w:val="clear" w:color="auto" w:fill="auto"/>
          </w:tcPr>
          <w:p w14:paraId="215C17BA" w14:textId="765B9EC1" w:rsidR="00605732" w:rsidRPr="000A1D7A" w:rsidRDefault="00605732" w:rsidP="00344B2E">
            <w:pPr>
              <w:pStyle w:val="DefinedTermPara"/>
              <w:tabs>
                <w:tab w:val="clear" w:pos="720"/>
              </w:tabs>
              <w:spacing w:before="120" w:line="276" w:lineRule="auto"/>
              <w:ind w:left="0" w:firstLine="0"/>
              <w:rPr>
                <w:rStyle w:val="DefTerm"/>
                <w:rFonts w:ascii="Sylfaen" w:hAnsi="Sylfaen"/>
              </w:rPr>
            </w:pPr>
            <w:r w:rsidRPr="000A1D7A">
              <w:rPr>
                <w:rStyle w:val="DefTerm"/>
                <w:rFonts w:ascii="Sylfaen" w:hAnsi="Sylfaen"/>
              </w:rPr>
              <w:t>Option</w:t>
            </w:r>
            <w:r w:rsidRPr="000A1D7A">
              <w:rPr>
                <w:rFonts w:ascii="Sylfaen" w:hAnsi="Sylfaen"/>
              </w:rPr>
              <w:t xml:space="preserve">: </w:t>
            </w:r>
            <w:r w:rsidR="00440402" w:rsidRPr="000A1D7A">
              <w:rPr>
                <w:rFonts w:ascii="Sylfaen" w:hAnsi="Sylfaen"/>
              </w:rPr>
              <w:t xml:space="preserve">has the meaning assigned to this term in </w:t>
            </w:r>
            <w:r w:rsidR="00440402" w:rsidRPr="000A1D7A">
              <w:rPr>
                <w:rFonts w:ascii="Sylfaen" w:hAnsi="Sylfaen"/>
              </w:rPr>
              <w:fldChar w:fldCharType="begin"/>
            </w:r>
            <w:r w:rsidR="00440402" w:rsidRPr="000A1D7A">
              <w:rPr>
                <w:rFonts w:ascii="Sylfaen" w:hAnsi="Sylfaen"/>
              </w:rPr>
              <w:instrText>PAGEREF a780903\# "'clause '"  \h</w:instrText>
            </w:r>
            <w:r w:rsidR="00440402" w:rsidRPr="000A1D7A">
              <w:rPr>
                <w:rFonts w:ascii="Sylfaen" w:hAnsi="Sylfaen"/>
              </w:rPr>
            </w:r>
            <w:r w:rsidR="00440402" w:rsidRPr="000A1D7A">
              <w:rPr>
                <w:rFonts w:ascii="Sylfaen" w:hAnsi="Sylfaen"/>
              </w:rPr>
              <w:fldChar w:fldCharType="separate"/>
            </w:r>
            <w:r w:rsidR="005A375B" w:rsidRPr="000A1D7A">
              <w:rPr>
                <w:rFonts w:ascii="Sylfaen" w:hAnsi="Sylfaen"/>
                <w:noProof/>
              </w:rPr>
              <w:t xml:space="preserve">clause </w:t>
            </w:r>
            <w:r w:rsidR="00440402" w:rsidRPr="000A1D7A">
              <w:rPr>
                <w:rFonts w:ascii="Sylfaen" w:hAnsi="Sylfaen"/>
              </w:rPr>
              <w:fldChar w:fldCharType="end"/>
            </w:r>
            <w:r w:rsidRPr="000A1D7A">
              <w:rPr>
                <w:rFonts w:ascii="Sylfaen" w:hAnsi="Sylfaen"/>
              </w:rPr>
              <w:fldChar w:fldCharType="begin"/>
            </w:r>
            <w:r w:rsidRPr="000A1D7A">
              <w:rPr>
                <w:rFonts w:ascii="Sylfaen" w:hAnsi="Sylfaen"/>
              </w:rPr>
              <w:instrText xml:space="preserve"> REF _Ref198237815 \r \h </w:instrText>
            </w:r>
            <w:r w:rsidR="004F7255" w:rsidRPr="000A1D7A">
              <w:rPr>
                <w:rFonts w:ascii="Sylfaen" w:hAnsi="Sylfaen"/>
              </w:rPr>
              <w:instrText xml:space="preserve"> \* MERGEFORMAT </w:instrText>
            </w:r>
            <w:r w:rsidRPr="000A1D7A">
              <w:rPr>
                <w:rFonts w:ascii="Sylfaen" w:hAnsi="Sylfaen"/>
              </w:rPr>
            </w:r>
            <w:r w:rsidRPr="000A1D7A">
              <w:rPr>
                <w:rFonts w:ascii="Sylfaen" w:hAnsi="Sylfaen"/>
              </w:rPr>
              <w:fldChar w:fldCharType="separate"/>
            </w:r>
            <w:r w:rsidR="00180345">
              <w:rPr>
                <w:rFonts w:ascii="Sylfaen" w:hAnsi="Sylfaen"/>
              </w:rPr>
              <w:t>2.1</w:t>
            </w:r>
            <w:r w:rsidRPr="000A1D7A">
              <w:rPr>
                <w:rFonts w:ascii="Sylfaen" w:hAnsi="Sylfaen"/>
              </w:rPr>
              <w:fldChar w:fldCharType="end"/>
            </w:r>
            <w:r w:rsidRPr="000A1D7A">
              <w:rPr>
                <w:rFonts w:ascii="Sylfaen" w:hAnsi="Sylfaen"/>
              </w:rPr>
              <w:t>.</w:t>
            </w:r>
          </w:p>
        </w:tc>
      </w:tr>
      <w:tr w:rsidR="00173936" w:rsidRPr="002C0C86" w14:paraId="33077C3B" w14:textId="77777777" w:rsidTr="009C4882">
        <w:tc>
          <w:tcPr>
            <w:tcW w:w="4565" w:type="dxa"/>
            <w:shd w:val="clear" w:color="auto" w:fill="auto"/>
          </w:tcPr>
          <w:p w14:paraId="5922EEC9" w14:textId="7E3A6E10" w:rsidR="00605732" w:rsidRPr="00F5591F" w:rsidRDefault="002C0C86" w:rsidP="00344B2E">
            <w:pPr>
              <w:pStyle w:val="DefinedTermPara"/>
              <w:numPr>
                <w:ilvl w:val="0"/>
                <w:numId w:val="0"/>
              </w:numPr>
              <w:spacing w:before="120" w:line="276" w:lineRule="auto"/>
              <w:rPr>
                <w:rStyle w:val="DefTerm"/>
                <w:rFonts w:ascii="Sylfaen" w:hAnsi="Sylfaen"/>
                <w:lang w:val="hy-AM"/>
              </w:rPr>
            </w:pPr>
            <w:proofErr w:type="spellStart"/>
            <w:r w:rsidRPr="00170E0E">
              <w:rPr>
                <w:rFonts w:ascii="Sylfaen" w:hAnsi="Sylfaen"/>
                <w:b/>
                <w:lang w:val="hy-AM"/>
              </w:rPr>
              <w:t>Օպցիոնի</w:t>
            </w:r>
            <w:proofErr w:type="spellEnd"/>
            <w:r w:rsidRPr="00170E0E">
              <w:rPr>
                <w:rFonts w:ascii="Sylfaen" w:hAnsi="Sylfaen"/>
                <w:b/>
                <w:lang w:val="hy-AM"/>
              </w:rPr>
              <w:t xml:space="preserve"> ժամկետ</w:t>
            </w:r>
            <w:r w:rsidR="00605732" w:rsidRPr="00170E0E">
              <w:rPr>
                <w:rFonts w:ascii="Sylfaen" w:hAnsi="Sylfaen"/>
                <w:b/>
                <w:lang w:val="hy-AM"/>
              </w:rPr>
              <w:t>՝</w:t>
            </w:r>
            <w:r w:rsidR="00605732" w:rsidRPr="00170E0E">
              <w:rPr>
                <w:rFonts w:ascii="Sylfaen" w:hAnsi="Sylfaen"/>
                <w:lang w:val="hy-AM"/>
              </w:rPr>
              <w:t xml:space="preserve"> </w:t>
            </w:r>
            <w:r w:rsidR="00025ED3" w:rsidRPr="00170E0E">
              <w:rPr>
                <w:rFonts w:ascii="Sylfaen" w:hAnsi="Sylfaen" w:cs="Sylfaen"/>
                <w:szCs w:val="24"/>
                <w:lang w:val="hy-AM"/>
              </w:rPr>
              <w:t>ունի</w:t>
            </w:r>
            <w:r w:rsidR="00025ED3" w:rsidRPr="00170E0E">
              <w:rPr>
                <w:rFonts w:ascii="Sylfaen" w:hAnsi="Sylfaen"/>
                <w:szCs w:val="24"/>
                <w:lang w:val="hy-AM"/>
              </w:rPr>
              <w:t xml:space="preserve"> 4.1 </w:t>
            </w:r>
            <w:r w:rsidR="00025ED3" w:rsidRPr="00170E0E">
              <w:rPr>
                <w:rFonts w:ascii="Sylfaen" w:hAnsi="Sylfaen" w:cs="Sylfaen"/>
                <w:szCs w:val="24"/>
                <w:lang w:val="hy-AM"/>
              </w:rPr>
              <w:t>կետով</w:t>
            </w:r>
            <w:r w:rsidR="00025ED3" w:rsidRPr="00170E0E">
              <w:rPr>
                <w:rFonts w:ascii="Sylfaen" w:hAnsi="Sylfaen"/>
                <w:szCs w:val="24"/>
                <w:lang w:val="hy-AM"/>
              </w:rPr>
              <w:t xml:space="preserve"> </w:t>
            </w:r>
            <w:r w:rsidR="00641BFE" w:rsidRPr="00170E0E">
              <w:rPr>
                <w:rFonts w:ascii="Sylfaen" w:hAnsi="Sylfaen" w:cs="Sylfaen"/>
                <w:szCs w:val="24"/>
                <w:lang w:val="hy-AM"/>
              </w:rPr>
              <w:t>սույն</w:t>
            </w:r>
            <w:r w:rsidR="00025ED3" w:rsidRPr="00170E0E">
              <w:rPr>
                <w:rFonts w:ascii="Sylfaen" w:hAnsi="Sylfaen"/>
                <w:szCs w:val="24"/>
                <w:lang w:val="hy-AM"/>
              </w:rPr>
              <w:t xml:space="preserve"> </w:t>
            </w:r>
            <w:proofErr w:type="spellStart"/>
            <w:r w:rsidR="00025ED3" w:rsidRPr="00170E0E">
              <w:rPr>
                <w:rFonts w:ascii="Sylfaen" w:hAnsi="Sylfaen" w:cs="Sylfaen"/>
                <w:szCs w:val="24"/>
                <w:lang w:val="hy-AM"/>
              </w:rPr>
              <w:t>եզրույթին</w:t>
            </w:r>
            <w:proofErr w:type="spellEnd"/>
            <w:r w:rsidR="00025ED3" w:rsidRPr="00170E0E">
              <w:rPr>
                <w:rFonts w:ascii="Sylfaen" w:hAnsi="Sylfaen"/>
                <w:szCs w:val="24"/>
                <w:lang w:val="hy-AM"/>
              </w:rPr>
              <w:t xml:space="preserve"> </w:t>
            </w:r>
            <w:r w:rsidR="00025ED3" w:rsidRPr="00170E0E">
              <w:rPr>
                <w:rFonts w:ascii="Sylfaen" w:hAnsi="Sylfaen" w:cs="Sylfaen"/>
                <w:szCs w:val="24"/>
                <w:lang w:val="hy-AM"/>
              </w:rPr>
              <w:t>տրված</w:t>
            </w:r>
            <w:r w:rsidR="00025ED3" w:rsidRPr="00170E0E">
              <w:rPr>
                <w:rFonts w:ascii="Sylfaen" w:hAnsi="Sylfaen"/>
                <w:szCs w:val="24"/>
                <w:lang w:val="hy-AM"/>
              </w:rPr>
              <w:t xml:space="preserve"> </w:t>
            </w:r>
            <w:r w:rsidR="00025ED3" w:rsidRPr="00170E0E">
              <w:rPr>
                <w:rFonts w:ascii="Sylfaen" w:hAnsi="Sylfaen" w:cs="Sylfaen"/>
                <w:szCs w:val="24"/>
                <w:lang w:val="hy-AM"/>
              </w:rPr>
              <w:t>նշանակությունը</w:t>
            </w:r>
            <w:r w:rsidR="00605732" w:rsidRPr="00170E0E">
              <w:rPr>
                <w:rFonts w:ascii="Sylfaen" w:hAnsi="Sylfaen"/>
                <w:lang w:val="hy-AM"/>
              </w:rPr>
              <w:t>։</w:t>
            </w:r>
          </w:p>
        </w:tc>
        <w:tc>
          <w:tcPr>
            <w:tcW w:w="4795" w:type="dxa"/>
            <w:gridSpan w:val="2"/>
            <w:shd w:val="clear" w:color="auto" w:fill="auto"/>
          </w:tcPr>
          <w:p w14:paraId="2C2F70CF" w14:textId="24C00CE2" w:rsidR="00605732" w:rsidRPr="000A1D7A" w:rsidRDefault="00605732" w:rsidP="00344B2E">
            <w:pPr>
              <w:pStyle w:val="DefinedTermPara"/>
              <w:tabs>
                <w:tab w:val="clear" w:pos="720"/>
              </w:tabs>
              <w:spacing w:before="120" w:line="276" w:lineRule="auto"/>
              <w:ind w:left="0" w:firstLine="0"/>
              <w:rPr>
                <w:rStyle w:val="DefTerm"/>
                <w:rFonts w:ascii="Sylfaen" w:hAnsi="Sylfaen"/>
              </w:rPr>
            </w:pPr>
            <w:r w:rsidRPr="000A1D7A">
              <w:rPr>
                <w:rStyle w:val="DefTerm"/>
                <w:rFonts w:ascii="Sylfaen" w:hAnsi="Sylfaen"/>
              </w:rPr>
              <w:t>Option Period</w:t>
            </w:r>
            <w:r w:rsidRPr="000A1D7A">
              <w:rPr>
                <w:rFonts w:ascii="Sylfaen" w:hAnsi="Sylfaen"/>
              </w:rPr>
              <w:t xml:space="preserve">: </w:t>
            </w:r>
            <w:r w:rsidR="005435FD" w:rsidRPr="000A1D7A">
              <w:rPr>
                <w:rFonts w:ascii="Sylfaen" w:hAnsi="Sylfaen"/>
              </w:rPr>
              <w:t xml:space="preserve">has the meaning assigned to this term in </w:t>
            </w:r>
            <w:r w:rsidR="005435FD" w:rsidRPr="000A1D7A">
              <w:rPr>
                <w:rFonts w:ascii="Sylfaen" w:hAnsi="Sylfaen"/>
              </w:rPr>
              <w:fldChar w:fldCharType="begin"/>
            </w:r>
            <w:r w:rsidR="005435FD" w:rsidRPr="000A1D7A">
              <w:rPr>
                <w:rFonts w:ascii="Sylfaen" w:hAnsi="Sylfaen"/>
              </w:rPr>
              <w:instrText>PAGEREF a780903\# "'clause '"  \h</w:instrText>
            </w:r>
            <w:r w:rsidR="005435FD" w:rsidRPr="000A1D7A">
              <w:rPr>
                <w:rFonts w:ascii="Sylfaen" w:hAnsi="Sylfaen"/>
              </w:rPr>
            </w:r>
            <w:r w:rsidR="005435FD" w:rsidRPr="000A1D7A">
              <w:rPr>
                <w:rFonts w:ascii="Sylfaen" w:hAnsi="Sylfaen"/>
              </w:rPr>
              <w:fldChar w:fldCharType="separate"/>
            </w:r>
            <w:r w:rsidR="005A375B" w:rsidRPr="000A1D7A">
              <w:rPr>
                <w:rFonts w:ascii="Sylfaen" w:hAnsi="Sylfaen"/>
                <w:noProof/>
              </w:rPr>
              <w:t xml:space="preserve">clause </w:t>
            </w:r>
            <w:r w:rsidR="005435FD" w:rsidRPr="000A1D7A">
              <w:rPr>
                <w:rFonts w:ascii="Sylfaen" w:hAnsi="Sylfaen"/>
              </w:rPr>
              <w:fldChar w:fldCharType="end"/>
            </w:r>
            <w:r w:rsidR="005435FD" w:rsidRPr="000A1D7A">
              <w:rPr>
                <w:rFonts w:ascii="Sylfaen" w:hAnsi="Sylfaen"/>
              </w:rPr>
              <w:fldChar w:fldCharType="begin"/>
            </w:r>
            <w:r w:rsidR="005435FD" w:rsidRPr="000A1D7A">
              <w:rPr>
                <w:rFonts w:ascii="Sylfaen" w:hAnsi="Sylfaen"/>
              </w:rPr>
              <w:instrText xml:space="preserve"> REF _Ref198237609 \r \h </w:instrText>
            </w:r>
            <w:r w:rsidR="002C0C86" w:rsidRPr="000A1D7A">
              <w:rPr>
                <w:rFonts w:ascii="Sylfaen" w:hAnsi="Sylfaen"/>
              </w:rPr>
              <w:instrText xml:space="preserve"> \* MERGEFORMAT </w:instrText>
            </w:r>
            <w:r w:rsidR="005435FD" w:rsidRPr="000A1D7A">
              <w:rPr>
                <w:rFonts w:ascii="Sylfaen" w:hAnsi="Sylfaen"/>
              </w:rPr>
            </w:r>
            <w:r w:rsidR="005435FD" w:rsidRPr="000A1D7A">
              <w:rPr>
                <w:rFonts w:ascii="Sylfaen" w:hAnsi="Sylfaen"/>
              </w:rPr>
              <w:fldChar w:fldCharType="separate"/>
            </w:r>
            <w:r w:rsidR="00180345">
              <w:rPr>
                <w:rFonts w:ascii="Sylfaen" w:hAnsi="Sylfaen"/>
              </w:rPr>
              <w:t>4.1</w:t>
            </w:r>
            <w:r w:rsidR="005435FD" w:rsidRPr="000A1D7A">
              <w:rPr>
                <w:rFonts w:ascii="Sylfaen" w:hAnsi="Sylfaen"/>
              </w:rPr>
              <w:fldChar w:fldCharType="end"/>
            </w:r>
            <w:r w:rsidRPr="000A1D7A">
              <w:rPr>
                <w:rFonts w:ascii="Sylfaen" w:hAnsi="Sylfaen"/>
              </w:rPr>
              <w:t>.</w:t>
            </w:r>
          </w:p>
        </w:tc>
      </w:tr>
      <w:tr w:rsidR="00173936" w:rsidRPr="002C0C86" w14:paraId="5E7E33E6" w14:textId="77777777" w:rsidTr="009C4882">
        <w:tc>
          <w:tcPr>
            <w:tcW w:w="4565" w:type="dxa"/>
            <w:shd w:val="clear" w:color="auto" w:fill="auto"/>
          </w:tcPr>
          <w:p w14:paraId="4135C4C4" w14:textId="55568DD6" w:rsidR="00605732" w:rsidRPr="00F5591F" w:rsidRDefault="002C0C86" w:rsidP="00344B2E">
            <w:pPr>
              <w:pStyle w:val="DefinedTermPara"/>
              <w:numPr>
                <w:ilvl w:val="0"/>
                <w:numId w:val="0"/>
              </w:numPr>
              <w:spacing w:before="120" w:line="276" w:lineRule="auto"/>
              <w:rPr>
                <w:rStyle w:val="DefTerm"/>
                <w:rFonts w:ascii="Sylfaen" w:hAnsi="Sylfaen"/>
                <w:lang w:val="hy-AM"/>
              </w:rPr>
            </w:pPr>
            <w:proofErr w:type="spellStart"/>
            <w:r w:rsidRPr="00170E0E">
              <w:rPr>
                <w:rFonts w:ascii="Sylfaen" w:hAnsi="Sylfaen"/>
                <w:b/>
                <w:lang w:val="hy-AM"/>
              </w:rPr>
              <w:t>Օպցիոնի</w:t>
            </w:r>
            <w:proofErr w:type="spellEnd"/>
            <w:r w:rsidRPr="00170E0E">
              <w:rPr>
                <w:rFonts w:ascii="Sylfaen" w:hAnsi="Sylfaen"/>
                <w:b/>
                <w:lang w:val="hy-AM"/>
              </w:rPr>
              <w:t xml:space="preserve"> բաժնետոմսեր</w:t>
            </w:r>
            <w:r w:rsidR="00605732" w:rsidRPr="00170E0E">
              <w:rPr>
                <w:rFonts w:ascii="Sylfaen" w:hAnsi="Sylfaen"/>
                <w:b/>
                <w:lang w:val="hy-AM"/>
              </w:rPr>
              <w:t>՝</w:t>
            </w:r>
            <w:r w:rsidR="00605732" w:rsidRPr="00170E0E">
              <w:rPr>
                <w:rFonts w:ascii="Sylfaen" w:hAnsi="Sylfaen"/>
                <w:lang w:val="hy-AM"/>
              </w:rPr>
              <w:t xml:space="preserve"> </w:t>
            </w:r>
            <w:r w:rsidR="00EB0C20" w:rsidRPr="00170E0E">
              <w:rPr>
                <w:rFonts w:ascii="Sylfaen" w:hAnsi="Sylfaen"/>
                <w:lang w:val="hy-AM"/>
              </w:rPr>
              <w:t>Վաճառողին պատկանող</w:t>
            </w:r>
            <w:r w:rsidR="00EB0C20" w:rsidRPr="003F30CA">
              <w:rPr>
                <w:rFonts w:ascii="Sylfaen" w:hAnsi="Sylfaen"/>
                <w:lang w:val="hy-AM"/>
              </w:rPr>
              <w:t>՝</w:t>
            </w:r>
            <w:r w:rsidR="00EB0C20" w:rsidRPr="00F5591F">
              <w:rPr>
                <w:rFonts w:ascii="Sylfaen" w:hAnsi="Sylfaen"/>
                <w:lang w:val="hy-AM"/>
              </w:rPr>
              <w:t xml:space="preserve"> </w:t>
            </w:r>
            <w:r w:rsidR="00605732" w:rsidRPr="00F5591F">
              <w:rPr>
                <w:rFonts w:ascii="Sylfaen" w:hAnsi="Sylfaen"/>
                <w:lang w:val="hy-AM"/>
              </w:rPr>
              <w:t xml:space="preserve">Ընկերության 110,000 </w:t>
            </w:r>
            <w:r w:rsidR="00025ED3" w:rsidRPr="00170E0E">
              <w:rPr>
                <w:rFonts w:ascii="Sylfaen" w:hAnsi="Sylfaen"/>
                <w:szCs w:val="24"/>
                <w:lang w:val="hy-AM"/>
              </w:rPr>
              <w:t xml:space="preserve">(մեկ հարյուր տասը հազար) </w:t>
            </w:r>
            <w:r w:rsidR="00605732" w:rsidRPr="00F5591F">
              <w:rPr>
                <w:rFonts w:ascii="Sylfaen" w:hAnsi="Sylfaen"/>
                <w:lang w:val="hy-AM"/>
              </w:rPr>
              <w:t>հասարակ բաժնետոմսեր</w:t>
            </w:r>
            <w:r w:rsidR="00260AAF" w:rsidRPr="00F5591F">
              <w:rPr>
                <w:rFonts w:ascii="Sylfaen" w:hAnsi="Sylfaen"/>
                <w:lang w:val="hy-AM"/>
              </w:rPr>
              <w:t>ը</w:t>
            </w:r>
            <w:r w:rsidR="00605732" w:rsidRPr="00F5591F">
              <w:rPr>
                <w:rFonts w:ascii="Sylfaen" w:hAnsi="Sylfaen"/>
                <w:lang w:val="hy-AM"/>
              </w:rPr>
              <w:t xml:space="preserve">, յուրաքանչյուրը՝ 1,000 </w:t>
            </w:r>
            <w:r w:rsidR="00025ED3" w:rsidRPr="00170E0E">
              <w:rPr>
                <w:rFonts w:ascii="Sylfaen" w:hAnsi="Sylfaen"/>
                <w:szCs w:val="24"/>
                <w:lang w:val="hy-AM"/>
              </w:rPr>
              <w:t xml:space="preserve">(մեկ հազար) </w:t>
            </w:r>
            <w:r w:rsidR="00605732" w:rsidRPr="00F5591F">
              <w:rPr>
                <w:rFonts w:ascii="Sylfaen" w:hAnsi="Sylfaen"/>
                <w:lang w:val="hy-AM"/>
              </w:rPr>
              <w:t>ՀՀ դրամ անվանական արժեքով։</w:t>
            </w:r>
          </w:p>
        </w:tc>
        <w:tc>
          <w:tcPr>
            <w:tcW w:w="4795" w:type="dxa"/>
            <w:gridSpan w:val="2"/>
            <w:shd w:val="clear" w:color="auto" w:fill="auto"/>
          </w:tcPr>
          <w:p w14:paraId="46CA6B2B" w14:textId="51546144" w:rsidR="00605732" w:rsidRPr="000A1D7A" w:rsidRDefault="00605732" w:rsidP="00344B2E">
            <w:pPr>
              <w:pStyle w:val="DefinedTermPara"/>
              <w:tabs>
                <w:tab w:val="clear" w:pos="720"/>
              </w:tabs>
              <w:spacing w:before="120" w:line="276" w:lineRule="auto"/>
              <w:ind w:left="0" w:firstLine="0"/>
              <w:rPr>
                <w:rFonts w:ascii="Sylfaen" w:eastAsia="Arial" w:hAnsi="Sylfaen"/>
                <w:b/>
              </w:rPr>
            </w:pPr>
            <w:r w:rsidRPr="000A1D7A">
              <w:rPr>
                <w:rStyle w:val="DefTerm"/>
                <w:rFonts w:ascii="Sylfaen" w:hAnsi="Sylfaen"/>
              </w:rPr>
              <w:t>Option Shares</w:t>
            </w:r>
            <w:r w:rsidRPr="000A1D7A">
              <w:rPr>
                <w:rFonts w:ascii="Sylfaen" w:hAnsi="Sylfaen"/>
              </w:rPr>
              <w:t xml:space="preserve">: </w:t>
            </w:r>
            <w:r w:rsidR="00675CBD" w:rsidRPr="000A1D7A">
              <w:rPr>
                <w:rFonts w:ascii="Sylfaen" w:hAnsi="Sylfaen"/>
              </w:rPr>
              <w:t xml:space="preserve">all </w:t>
            </w:r>
            <w:r w:rsidRPr="000A1D7A">
              <w:rPr>
                <w:rFonts w:ascii="Sylfaen" w:hAnsi="Sylfaen"/>
              </w:rPr>
              <w:t xml:space="preserve">110,000 </w:t>
            </w:r>
            <w:r w:rsidR="00675CBD" w:rsidRPr="000A1D7A">
              <w:rPr>
                <w:rFonts w:ascii="Sylfaen" w:hAnsi="Sylfaen"/>
              </w:rPr>
              <w:t xml:space="preserve">(one hundred and ten thousand) </w:t>
            </w:r>
            <w:r w:rsidRPr="000A1D7A">
              <w:rPr>
                <w:rFonts w:ascii="Sylfaen" w:hAnsi="Sylfaen"/>
              </w:rPr>
              <w:t>Company Shares</w:t>
            </w:r>
            <w:r w:rsidR="00675CBD" w:rsidRPr="000A1D7A">
              <w:rPr>
                <w:rFonts w:ascii="Sylfaen" w:hAnsi="Sylfaen"/>
              </w:rPr>
              <w:t xml:space="preserve">, having </w:t>
            </w:r>
            <w:r w:rsidRPr="000A1D7A">
              <w:rPr>
                <w:rFonts w:ascii="Sylfaen" w:hAnsi="Sylfaen"/>
              </w:rPr>
              <w:t>par value of AMD 1,000</w:t>
            </w:r>
            <w:r w:rsidR="00025ED3" w:rsidRPr="000A1D7A">
              <w:rPr>
                <w:rFonts w:ascii="Sylfaen" w:hAnsi="Sylfaen"/>
              </w:rPr>
              <w:t xml:space="preserve"> (one thousand)</w:t>
            </w:r>
            <w:r w:rsidRPr="000A1D7A">
              <w:rPr>
                <w:rFonts w:ascii="Sylfaen" w:hAnsi="Sylfaen"/>
              </w:rPr>
              <w:t xml:space="preserve"> each</w:t>
            </w:r>
            <w:r w:rsidR="00675CBD" w:rsidRPr="000A1D7A">
              <w:rPr>
                <w:rFonts w:ascii="Sylfaen" w:hAnsi="Sylfaen"/>
              </w:rPr>
              <w:t>,</w:t>
            </w:r>
            <w:r w:rsidRPr="000A1D7A">
              <w:rPr>
                <w:rFonts w:ascii="Sylfaen" w:hAnsi="Sylfaen"/>
              </w:rPr>
              <w:t xml:space="preserve"> owned by </w:t>
            </w:r>
            <w:r w:rsidR="00E52C6B" w:rsidRPr="000A1D7A">
              <w:rPr>
                <w:rFonts w:ascii="Sylfaen" w:hAnsi="Sylfaen"/>
              </w:rPr>
              <w:t xml:space="preserve">the </w:t>
            </w:r>
            <w:r w:rsidR="002E1A60" w:rsidRPr="000A1D7A">
              <w:rPr>
                <w:rFonts w:ascii="Sylfaen" w:hAnsi="Sylfaen"/>
              </w:rPr>
              <w:t>Seller</w:t>
            </w:r>
            <w:r w:rsidRPr="000A1D7A">
              <w:rPr>
                <w:rFonts w:ascii="Sylfaen" w:hAnsi="Sylfaen"/>
              </w:rPr>
              <w:t>.</w:t>
            </w:r>
          </w:p>
        </w:tc>
      </w:tr>
      <w:tr w:rsidR="00173936" w:rsidRPr="002C0C86" w14:paraId="66A1B974" w14:textId="77777777" w:rsidTr="009C4882">
        <w:tc>
          <w:tcPr>
            <w:tcW w:w="4565" w:type="dxa"/>
            <w:shd w:val="clear" w:color="auto" w:fill="auto"/>
          </w:tcPr>
          <w:p w14:paraId="2A99F23F" w14:textId="3C2957DD" w:rsidR="00605732" w:rsidRPr="00F5591F" w:rsidRDefault="00605732" w:rsidP="00344B2E">
            <w:pPr>
              <w:pStyle w:val="DefinedTermPara"/>
              <w:numPr>
                <w:ilvl w:val="0"/>
                <w:numId w:val="0"/>
              </w:numPr>
              <w:spacing w:before="120" w:line="276" w:lineRule="auto"/>
              <w:rPr>
                <w:rStyle w:val="DefTerm"/>
                <w:rFonts w:ascii="Sylfaen" w:hAnsi="Sylfaen"/>
                <w:lang w:val="hy-AM"/>
              </w:rPr>
            </w:pPr>
            <w:r w:rsidRPr="00F5591F">
              <w:rPr>
                <w:rFonts w:ascii="Sylfaen" w:hAnsi="Sylfaen"/>
                <w:b/>
                <w:lang w:val="hy-AM"/>
              </w:rPr>
              <w:t>ԱՄՆ դոլար՝</w:t>
            </w:r>
            <w:r w:rsidRPr="00F5591F">
              <w:rPr>
                <w:rFonts w:ascii="Sylfaen" w:hAnsi="Sylfaen"/>
                <w:lang w:val="hy-AM"/>
              </w:rPr>
              <w:t xml:space="preserve"> Ամերիկայի Միացյալ Նահանգների օրինական արժույթը։</w:t>
            </w:r>
          </w:p>
        </w:tc>
        <w:tc>
          <w:tcPr>
            <w:tcW w:w="4795" w:type="dxa"/>
            <w:gridSpan w:val="2"/>
            <w:shd w:val="clear" w:color="auto" w:fill="auto"/>
          </w:tcPr>
          <w:p w14:paraId="6EEF1FBE" w14:textId="5077C201" w:rsidR="00605732" w:rsidRPr="000A1D7A" w:rsidRDefault="00605732" w:rsidP="00344B2E">
            <w:pPr>
              <w:pStyle w:val="DefinedTermPara"/>
              <w:tabs>
                <w:tab w:val="clear" w:pos="720"/>
              </w:tabs>
              <w:spacing w:before="120" w:line="276" w:lineRule="auto"/>
              <w:ind w:left="0" w:firstLine="0"/>
              <w:rPr>
                <w:rStyle w:val="DefTerm"/>
                <w:rFonts w:ascii="Sylfaen" w:hAnsi="Sylfaen"/>
                <w:b w:val="0"/>
              </w:rPr>
            </w:pPr>
            <w:r w:rsidRPr="000A1D7A">
              <w:rPr>
                <w:rStyle w:val="DefTerm"/>
                <w:rFonts w:ascii="Sylfaen" w:hAnsi="Sylfaen"/>
              </w:rPr>
              <w:t>USD</w:t>
            </w:r>
            <w:r w:rsidRPr="000A1D7A">
              <w:rPr>
                <w:rStyle w:val="DefTerm"/>
                <w:rFonts w:ascii="Sylfaen" w:hAnsi="Sylfaen"/>
                <w:b w:val="0"/>
              </w:rPr>
              <w:t>: United States dollar, the lawful currency of the United States of America.</w:t>
            </w:r>
          </w:p>
        </w:tc>
      </w:tr>
      <w:tr w:rsidR="00173936" w:rsidRPr="002C0C86" w14:paraId="1429A13C" w14:textId="77777777" w:rsidTr="009C4882">
        <w:tc>
          <w:tcPr>
            <w:tcW w:w="4565" w:type="dxa"/>
            <w:shd w:val="clear" w:color="auto" w:fill="auto"/>
          </w:tcPr>
          <w:p w14:paraId="65547386" w14:textId="6637F5E1" w:rsidR="00260AAF" w:rsidRPr="00F5591F" w:rsidRDefault="00260AAF" w:rsidP="00344B2E">
            <w:pPr>
              <w:pStyle w:val="Untitledsubclause1"/>
              <w:numPr>
                <w:ilvl w:val="0"/>
                <w:numId w:val="0"/>
              </w:numPr>
              <w:spacing w:before="120" w:line="276" w:lineRule="auto"/>
              <w:rPr>
                <w:rFonts w:ascii="Sylfaen" w:hAnsi="Sylfaen"/>
                <w:lang w:val="hy-AM"/>
              </w:rPr>
            </w:pPr>
            <w:r w:rsidRPr="00F5591F">
              <w:rPr>
                <w:rFonts w:ascii="Sylfaen" w:hAnsi="Sylfaen"/>
                <w:lang w:val="hy-AM"/>
              </w:rPr>
              <w:lastRenderedPageBreak/>
              <w:t xml:space="preserve">1.2 </w:t>
            </w:r>
            <w:r w:rsidR="00025ED3" w:rsidRPr="00F5591F">
              <w:rPr>
                <w:rFonts w:ascii="Sylfaen" w:hAnsi="Sylfaen"/>
                <w:lang w:val="hy-AM"/>
              </w:rPr>
              <w:t xml:space="preserve">Սույն </w:t>
            </w:r>
            <w:r w:rsidR="00025ED3" w:rsidRPr="00170E0E">
              <w:rPr>
                <w:rFonts w:ascii="Sylfaen" w:hAnsi="Sylfaen"/>
                <w:lang w:val="hy-AM"/>
              </w:rPr>
              <w:t>Պ</w:t>
            </w:r>
            <w:r w:rsidR="00025ED3" w:rsidRPr="00F5591F">
              <w:rPr>
                <w:rFonts w:ascii="Sylfaen" w:hAnsi="Sylfaen"/>
                <w:lang w:val="hy-AM"/>
              </w:rPr>
              <w:t xml:space="preserve">այմանագրի կետերի և հավելվածների վերնագրերը </w:t>
            </w:r>
            <w:r w:rsidR="00025ED3" w:rsidRPr="00170E0E">
              <w:rPr>
                <w:rFonts w:ascii="Sylfaen" w:hAnsi="Sylfaen" w:cs="Sylfaen"/>
                <w:szCs w:val="24"/>
                <w:lang w:val="hy-AM"/>
              </w:rPr>
              <w:t>նախա</w:t>
            </w:r>
            <w:r w:rsidR="00025ED3" w:rsidRPr="00170E0E">
              <w:rPr>
                <w:rFonts w:ascii="Sylfaen" w:hAnsi="Sylfaen" w:cs="Sylfaen"/>
                <w:szCs w:val="24"/>
                <w:lang w:val="hy-AM"/>
              </w:rPr>
              <w:softHyphen/>
              <w:t>տեսված</w:t>
            </w:r>
            <w:r w:rsidR="00025ED3" w:rsidRPr="00170E0E">
              <w:rPr>
                <w:rFonts w:ascii="Sylfaen" w:hAnsi="Sylfaen"/>
                <w:szCs w:val="24"/>
                <w:lang w:val="hy-AM"/>
              </w:rPr>
              <w:t xml:space="preserve"> </w:t>
            </w:r>
            <w:r w:rsidR="00025ED3" w:rsidRPr="00170E0E">
              <w:rPr>
                <w:rFonts w:ascii="Sylfaen" w:hAnsi="Sylfaen" w:cs="Sylfaen"/>
                <w:szCs w:val="24"/>
                <w:lang w:val="hy-AM"/>
              </w:rPr>
              <w:t>են</w:t>
            </w:r>
            <w:r w:rsidR="00025ED3" w:rsidRPr="00170E0E">
              <w:rPr>
                <w:rFonts w:ascii="Sylfaen" w:hAnsi="Sylfaen"/>
                <w:szCs w:val="24"/>
                <w:lang w:val="hy-AM"/>
              </w:rPr>
              <w:t xml:space="preserve"> </w:t>
            </w:r>
            <w:r w:rsidR="00025ED3" w:rsidRPr="00170E0E">
              <w:rPr>
                <w:rFonts w:ascii="Sylfaen" w:hAnsi="Sylfaen" w:cs="Sylfaen"/>
                <w:szCs w:val="24"/>
                <w:lang w:val="hy-AM"/>
              </w:rPr>
              <w:t>միայն</w:t>
            </w:r>
            <w:r w:rsidR="00025ED3" w:rsidRPr="00170E0E">
              <w:rPr>
                <w:rFonts w:ascii="Sylfaen" w:hAnsi="Sylfaen"/>
                <w:szCs w:val="24"/>
                <w:lang w:val="hy-AM"/>
              </w:rPr>
              <w:t xml:space="preserve"> </w:t>
            </w:r>
            <w:r w:rsidR="00025ED3" w:rsidRPr="00170E0E">
              <w:rPr>
                <w:rFonts w:ascii="Sylfaen" w:hAnsi="Sylfaen" w:cs="Sylfaen"/>
                <w:szCs w:val="24"/>
                <w:lang w:val="hy-AM"/>
              </w:rPr>
              <w:t>հարմարության</w:t>
            </w:r>
            <w:r w:rsidR="00025ED3" w:rsidRPr="00170E0E">
              <w:rPr>
                <w:rFonts w:ascii="Sylfaen" w:hAnsi="Sylfaen"/>
                <w:szCs w:val="24"/>
                <w:lang w:val="hy-AM"/>
              </w:rPr>
              <w:t xml:space="preserve"> </w:t>
            </w:r>
            <w:r w:rsidR="00025ED3" w:rsidRPr="00170E0E">
              <w:rPr>
                <w:rFonts w:ascii="Sylfaen" w:hAnsi="Sylfaen" w:cs="Sylfaen"/>
                <w:szCs w:val="24"/>
                <w:lang w:val="hy-AM"/>
              </w:rPr>
              <w:t>համար</w:t>
            </w:r>
            <w:r w:rsidR="00025ED3" w:rsidRPr="00170E0E">
              <w:rPr>
                <w:rFonts w:ascii="Sylfaen" w:hAnsi="Sylfaen"/>
                <w:szCs w:val="24"/>
                <w:lang w:val="hy-AM"/>
              </w:rPr>
              <w:t xml:space="preserve"> </w:t>
            </w:r>
            <w:r w:rsidR="00025ED3" w:rsidRPr="00170E0E">
              <w:rPr>
                <w:rFonts w:ascii="Sylfaen" w:hAnsi="Sylfaen" w:cs="Sylfaen"/>
                <w:szCs w:val="24"/>
                <w:lang w:val="hy-AM"/>
              </w:rPr>
              <w:t>և</w:t>
            </w:r>
            <w:r w:rsidR="00025ED3" w:rsidRPr="00170E0E">
              <w:rPr>
                <w:rFonts w:ascii="Sylfaen" w:hAnsi="Sylfaen"/>
                <w:szCs w:val="24"/>
                <w:lang w:val="hy-AM"/>
              </w:rPr>
              <w:t xml:space="preserve"> </w:t>
            </w:r>
            <w:r w:rsidR="00025ED3" w:rsidRPr="00F5591F">
              <w:rPr>
                <w:rFonts w:ascii="Sylfaen" w:hAnsi="Sylfaen"/>
                <w:lang w:val="hy-AM"/>
              </w:rPr>
              <w:t xml:space="preserve">չեն ազդում սույն </w:t>
            </w:r>
            <w:r w:rsidR="00025ED3" w:rsidRPr="00170E0E">
              <w:rPr>
                <w:rFonts w:ascii="Sylfaen" w:hAnsi="Sylfaen"/>
                <w:lang w:val="hy-AM"/>
              </w:rPr>
              <w:t>Պ</w:t>
            </w:r>
            <w:r w:rsidR="00025ED3" w:rsidRPr="00F5591F">
              <w:rPr>
                <w:rFonts w:ascii="Sylfaen" w:hAnsi="Sylfaen"/>
                <w:lang w:val="hy-AM"/>
              </w:rPr>
              <w:t>այմանագրի մեկնաբանության վրա</w:t>
            </w:r>
            <w:r w:rsidRPr="00F5591F">
              <w:rPr>
                <w:rFonts w:ascii="Sylfaen" w:hAnsi="Sylfaen"/>
                <w:lang w:val="hy-AM"/>
              </w:rPr>
              <w:t>։</w:t>
            </w:r>
          </w:p>
        </w:tc>
        <w:tc>
          <w:tcPr>
            <w:tcW w:w="4795" w:type="dxa"/>
            <w:gridSpan w:val="2"/>
            <w:shd w:val="clear" w:color="auto" w:fill="auto"/>
          </w:tcPr>
          <w:p w14:paraId="73E0DA75" w14:textId="0BE09EF2" w:rsidR="00260AAF" w:rsidRPr="000A1D7A" w:rsidRDefault="00260AAF" w:rsidP="00BA300C">
            <w:pPr>
              <w:pStyle w:val="Untitledsubclause1"/>
              <w:tabs>
                <w:tab w:val="clear" w:pos="720"/>
              </w:tabs>
              <w:spacing w:before="120" w:line="276" w:lineRule="auto"/>
              <w:ind w:left="0" w:firstLine="0"/>
              <w:rPr>
                <w:rFonts w:ascii="Sylfaen" w:hAnsi="Sylfaen"/>
              </w:rPr>
            </w:pPr>
            <w:bookmarkStart w:id="8" w:name="a230357"/>
            <w:r w:rsidRPr="000A1D7A">
              <w:rPr>
                <w:rFonts w:ascii="Sylfaen" w:hAnsi="Sylfaen"/>
              </w:rPr>
              <w:t xml:space="preserve">Clause and Schedule headings </w:t>
            </w:r>
            <w:r w:rsidR="00675CBD" w:rsidRPr="000A1D7A">
              <w:rPr>
                <w:rFonts w:ascii="Sylfaen" w:hAnsi="Sylfaen"/>
              </w:rPr>
              <w:t xml:space="preserve">are for convenience only and </w:t>
            </w:r>
            <w:r w:rsidRPr="000A1D7A">
              <w:rPr>
                <w:rFonts w:ascii="Sylfaen" w:hAnsi="Sylfaen"/>
              </w:rPr>
              <w:t xml:space="preserve">shall not affect the interpretation of this </w:t>
            </w:r>
            <w:r w:rsidR="00976A6D" w:rsidRPr="000A1D7A">
              <w:rPr>
                <w:rFonts w:ascii="Sylfaen" w:hAnsi="Sylfaen"/>
              </w:rPr>
              <w:t>Agreement</w:t>
            </w:r>
            <w:r w:rsidRPr="000A1D7A">
              <w:rPr>
                <w:rFonts w:ascii="Sylfaen" w:hAnsi="Sylfaen"/>
              </w:rPr>
              <w:t xml:space="preserve">. </w:t>
            </w:r>
            <w:bookmarkEnd w:id="8"/>
          </w:p>
        </w:tc>
      </w:tr>
      <w:tr w:rsidR="00173936" w:rsidRPr="002C0C86" w14:paraId="40F62E16" w14:textId="77777777" w:rsidTr="009C4882">
        <w:tc>
          <w:tcPr>
            <w:tcW w:w="4565" w:type="dxa"/>
            <w:shd w:val="clear" w:color="auto" w:fill="auto"/>
          </w:tcPr>
          <w:p w14:paraId="1C1B2F79" w14:textId="64CF070C" w:rsidR="00260AAF" w:rsidRPr="00F5591F" w:rsidRDefault="00260AAF" w:rsidP="00344B2E">
            <w:pPr>
              <w:pStyle w:val="Untitledsubclause1"/>
              <w:numPr>
                <w:ilvl w:val="0"/>
                <w:numId w:val="0"/>
              </w:numPr>
              <w:spacing w:before="120" w:line="276" w:lineRule="auto"/>
              <w:rPr>
                <w:rFonts w:ascii="Sylfaen" w:hAnsi="Sylfaen"/>
                <w:lang w:val="hy-AM"/>
              </w:rPr>
            </w:pPr>
            <w:r w:rsidRPr="00F5591F">
              <w:rPr>
                <w:rFonts w:ascii="Sylfaen" w:hAnsi="Sylfaen"/>
                <w:lang w:val="hy-AM"/>
              </w:rPr>
              <w:t xml:space="preserve">1.3 </w:t>
            </w:r>
            <w:proofErr w:type="spellStart"/>
            <w:r w:rsidR="00025ED3" w:rsidRPr="00170E0E">
              <w:rPr>
                <w:rFonts w:ascii="Sylfaen" w:hAnsi="Sylfaen" w:cs="Sylfaen"/>
                <w:szCs w:val="24"/>
                <w:lang w:val="hy-AM"/>
              </w:rPr>
              <w:t>Հղումները</w:t>
            </w:r>
            <w:proofErr w:type="spellEnd"/>
            <w:r w:rsidR="00025ED3" w:rsidRPr="00170E0E">
              <w:rPr>
                <w:rFonts w:ascii="Sylfaen" w:hAnsi="Sylfaen"/>
                <w:szCs w:val="24"/>
                <w:lang w:val="hy-AM"/>
              </w:rPr>
              <w:t xml:space="preserve"> </w:t>
            </w:r>
            <w:r w:rsidR="00DC70BA" w:rsidRPr="00170E0E">
              <w:rPr>
                <w:rFonts w:ascii="Sylfaen" w:hAnsi="Sylfaen" w:cs="Sylfaen"/>
                <w:szCs w:val="24"/>
                <w:lang w:val="hy-AM"/>
              </w:rPr>
              <w:t>կետերին</w:t>
            </w:r>
            <w:r w:rsidR="00DC70BA" w:rsidRPr="00170E0E">
              <w:rPr>
                <w:rFonts w:ascii="Sylfaen" w:hAnsi="Sylfaen"/>
                <w:lang w:val="hy-AM"/>
              </w:rPr>
              <w:t xml:space="preserve"> </w:t>
            </w:r>
            <w:r w:rsidR="00025ED3" w:rsidRPr="00170E0E">
              <w:rPr>
                <w:rFonts w:ascii="Sylfaen" w:hAnsi="Sylfaen"/>
                <w:lang w:val="hy-AM"/>
              </w:rPr>
              <w:t xml:space="preserve">և </w:t>
            </w:r>
            <w:proofErr w:type="spellStart"/>
            <w:r w:rsidR="00025ED3" w:rsidRPr="00170E0E">
              <w:rPr>
                <w:rFonts w:ascii="Sylfaen" w:hAnsi="Sylfaen" w:cs="Sylfaen"/>
                <w:szCs w:val="24"/>
                <w:lang w:val="hy-AM"/>
              </w:rPr>
              <w:t>Հավելվածներին</w:t>
            </w:r>
            <w:proofErr w:type="spellEnd"/>
            <w:r w:rsidR="00025ED3" w:rsidRPr="00170E0E">
              <w:rPr>
                <w:rFonts w:ascii="Sylfaen" w:hAnsi="Sylfaen" w:cs="Sylfaen"/>
                <w:szCs w:val="24"/>
                <w:lang w:val="hy-AM"/>
              </w:rPr>
              <w:t>՝</w:t>
            </w:r>
            <w:r w:rsidR="00025ED3" w:rsidRPr="00170E0E">
              <w:rPr>
                <w:rFonts w:ascii="Sylfaen" w:hAnsi="Sylfaen"/>
                <w:szCs w:val="24"/>
                <w:lang w:val="hy-AM"/>
              </w:rPr>
              <w:t xml:space="preserve"> </w:t>
            </w:r>
            <w:r w:rsidR="00025ED3" w:rsidRPr="00170E0E">
              <w:rPr>
                <w:rFonts w:ascii="Sylfaen" w:hAnsi="Sylfaen" w:cs="Sylfaen"/>
                <w:szCs w:val="24"/>
                <w:lang w:val="hy-AM"/>
              </w:rPr>
              <w:t>հղում</w:t>
            </w:r>
            <w:r w:rsidR="00025ED3" w:rsidRPr="00F5591F">
              <w:rPr>
                <w:rFonts w:ascii="Sylfaen" w:hAnsi="Sylfaen"/>
                <w:lang w:val="hy-AM"/>
              </w:rPr>
              <w:t xml:space="preserve"> են սույն </w:t>
            </w:r>
            <w:r w:rsidR="00025ED3" w:rsidRPr="00170E0E">
              <w:rPr>
                <w:rFonts w:ascii="Sylfaen" w:hAnsi="Sylfaen"/>
                <w:lang w:val="hy-AM"/>
              </w:rPr>
              <w:t>Պայմանագրի</w:t>
            </w:r>
            <w:r w:rsidR="007451B6">
              <w:rPr>
                <w:rFonts w:ascii="Sylfaen" w:hAnsi="Sylfaen"/>
                <w:lang w:val="hy-AM"/>
              </w:rPr>
              <w:t xml:space="preserve"> համապատասխան</w:t>
            </w:r>
            <w:r w:rsidR="00025ED3" w:rsidRPr="00F5591F">
              <w:rPr>
                <w:rFonts w:ascii="Sylfaen" w:hAnsi="Sylfaen"/>
                <w:lang w:val="hy-AM"/>
              </w:rPr>
              <w:t xml:space="preserve"> </w:t>
            </w:r>
            <w:r w:rsidR="00DC70BA" w:rsidRPr="00F5591F">
              <w:rPr>
                <w:rFonts w:ascii="Sylfaen" w:hAnsi="Sylfaen"/>
                <w:lang w:val="hy-AM"/>
              </w:rPr>
              <w:t xml:space="preserve">կետերին </w:t>
            </w:r>
            <w:r w:rsidR="00025ED3" w:rsidRPr="00F5591F">
              <w:rPr>
                <w:rFonts w:ascii="Sylfaen" w:hAnsi="Sylfaen"/>
                <w:lang w:val="hy-AM"/>
              </w:rPr>
              <w:t xml:space="preserve">և </w:t>
            </w:r>
            <w:proofErr w:type="spellStart"/>
            <w:r w:rsidR="00025ED3" w:rsidRPr="00170E0E">
              <w:rPr>
                <w:rFonts w:ascii="Sylfaen" w:hAnsi="Sylfaen" w:cs="Sylfaen"/>
                <w:szCs w:val="24"/>
                <w:lang w:val="hy-AM"/>
              </w:rPr>
              <w:t>Հ</w:t>
            </w:r>
            <w:r w:rsidR="00025ED3" w:rsidRPr="00F5591F">
              <w:rPr>
                <w:rFonts w:ascii="Sylfaen" w:hAnsi="Sylfaen"/>
                <w:lang w:val="hy-AM"/>
              </w:rPr>
              <w:t>ավելվածներին</w:t>
            </w:r>
            <w:proofErr w:type="spellEnd"/>
            <w:r w:rsidRPr="00F5591F">
              <w:rPr>
                <w:rFonts w:ascii="Sylfaen" w:hAnsi="Sylfaen"/>
                <w:lang w:val="hy-AM"/>
              </w:rPr>
              <w:t>։</w:t>
            </w:r>
          </w:p>
        </w:tc>
        <w:tc>
          <w:tcPr>
            <w:tcW w:w="4795" w:type="dxa"/>
            <w:gridSpan w:val="2"/>
            <w:shd w:val="clear" w:color="auto" w:fill="auto"/>
          </w:tcPr>
          <w:p w14:paraId="59F90308" w14:textId="073F6450" w:rsidR="00260AAF" w:rsidRPr="000A1D7A" w:rsidRDefault="00260AAF" w:rsidP="00BA300C">
            <w:pPr>
              <w:pStyle w:val="Untitledsubclause1"/>
              <w:tabs>
                <w:tab w:val="clear" w:pos="720"/>
              </w:tabs>
              <w:spacing w:before="120" w:line="276" w:lineRule="auto"/>
              <w:ind w:left="0" w:firstLine="0"/>
              <w:rPr>
                <w:rFonts w:ascii="Sylfaen" w:hAnsi="Sylfaen"/>
              </w:rPr>
            </w:pPr>
            <w:bookmarkStart w:id="9" w:name="a937915"/>
            <w:r w:rsidRPr="000A1D7A">
              <w:rPr>
                <w:rFonts w:ascii="Sylfaen" w:hAnsi="Sylfaen"/>
              </w:rPr>
              <w:t xml:space="preserve">References to </w:t>
            </w:r>
            <w:r w:rsidR="00675CBD" w:rsidRPr="000A1D7A">
              <w:rPr>
                <w:rFonts w:ascii="Sylfaen" w:hAnsi="Sylfaen"/>
              </w:rPr>
              <w:t>C</w:t>
            </w:r>
            <w:r w:rsidRPr="000A1D7A">
              <w:rPr>
                <w:rFonts w:ascii="Sylfaen" w:hAnsi="Sylfaen"/>
              </w:rPr>
              <w:t xml:space="preserve">lauses and Schedules are to the </w:t>
            </w:r>
            <w:r w:rsidR="007451B6">
              <w:rPr>
                <w:rFonts w:ascii="Sylfaen" w:hAnsi="Sylfaen"/>
              </w:rPr>
              <w:t xml:space="preserve">corresponding </w:t>
            </w:r>
            <w:r w:rsidR="00675CBD" w:rsidRPr="000A1D7A">
              <w:rPr>
                <w:rFonts w:ascii="Sylfaen" w:hAnsi="Sylfaen"/>
              </w:rPr>
              <w:t>C</w:t>
            </w:r>
            <w:r w:rsidRPr="000A1D7A">
              <w:rPr>
                <w:rFonts w:ascii="Sylfaen" w:hAnsi="Sylfaen"/>
              </w:rPr>
              <w:t xml:space="preserve">lauses and Schedules of this </w:t>
            </w:r>
            <w:r w:rsidR="00724298" w:rsidRPr="000A1D7A">
              <w:rPr>
                <w:rFonts w:ascii="Sylfaen" w:hAnsi="Sylfaen"/>
              </w:rPr>
              <w:t>Agreement</w:t>
            </w:r>
            <w:r w:rsidRPr="000A1D7A">
              <w:rPr>
                <w:rFonts w:ascii="Sylfaen" w:hAnsi="Sylfaen"/>
              </w:rPr>
              <w:t xml:space="preserve">. </w:t>
            </w:r>
            <w:bookmarkEnd w:id="9"/>
          </w:p>
        </w:tc>
      </w:tr>
      <w:tr w:rsidR="00173936" w:rsidRPr="00D52271" w14:paraId="20524B37" w14:textId="77777777" w:rsidTr="009C4882">
        <w:tc>
          <w:tcPr>
            <w:tcW w:w="4565" w:type="dxa"/>
            <w:shd w:val="clear" w:color="auto" w:fill="auto"/>
          </w:tcPr>
          <w:p w14:paraId="03BD6F8F" w14:textId="7835DCFA" w:rsidR="00260AAF" w:rsidRPr="00F5591F" w:rsidRDefault="00260AAF" w:rsidP="00861A65">
            <w:pPr>
              <w:pStyle w:val="Untitledsubclause1"/>
              <w:numPr>
                <w:ilvl w:val="0"/>
                <w:numId w:val="0"/>
              </w:numPr>
              <w:spacing w:before="120" w:line="276" w:lineRule="auto"/>
              <w:rPr>
                <w:rFonts w:ascii="Sylfaen" w:hAnsi="Sylfaen"/>
                <w:lang w:val="hy-AM"/>
              </w:rPr>
            </w:pPr>
            <w:r w:rsidRPr="00F5591F">
              <w:rPr>
                <w:rFonts w:ascii="Sylfaen" w:hAnsi="Sylfaen"/>
                <w:lang w:val="hy-AM"/>
              </w:rPr>
              <w:t>1.</w:t>
            </w:r>
            <w:r w:rsidR="00CA2E4E">
              <w:rPr>
                <w:rFonts w:ascii="Sylfaen" w:hAnsi="Sylfaen"/>
                <w:lang w:val="hy-AM"/>
              </w:rPr>
              <w:t>4</w:t>
            </w:r>
            <w:r w:rsidRPr="00F5591F">
              <w:rPr>
                <w:rFonts w:ascii="Sylfaen" w:hAnsi="Sylfaen"/>
                <w:lang w:val="hy-AM"/>
              </w:rPr>
              <w:t xml:space="preserve"> </w:t>
            </w:r>
            <w:r w:rsidRPr="00F423B5">
              <w:rPr>
                <w:rFonts w:ascii="Sylfaen" w:hAnsi="Sylfaen"/>
                <w:b/>
                <w:lang w:val="hy-AM"/>
              </w:rPr>
              <w:t>Կողմին</w:t>
            </w:r>
            <w:r w:rsidRPr="00F5591F">
              <w:rPr>
                <w:rFonts w:ascii="Sylfaen" w:hAnsi="Sylfaen"/>
                <w:lang w:val="hy-AM"/>
              </w:rPr>
              <w:t xml:space="preserve"> արված հղումը ներառում է նաև այդ </w:t>
            </w:r>
            <w:r w:rsidR="009A75F8">
              <w:rPr>
                <w:rFonts w:ascii="Sylfaen" w:hAnsi="Sylfaen"/>
                <w:lang w:val="hy-AM"/>
              </w:rPr>
              <w:t>Կ</w:t>
            </w:r>
            <w:r w:rsidRPr="00F5591F">
              <w:rPr>
                <w:rFonts w:ascii="Sylfaen" w:hAnsi="Sylfaen"/>
                <w:lang w:val="hy-AM"/>
              </w:rPr>
              <w:t xml:space="preserve">ողմի իրավահաջորդներին և </w:t>
            </w:r>
            <w:r w:rsidR="00861A65" w:rsidRPr="00397CAF">
              <w:rPr>
                <w:rFonts w:ascii="Sylfaen" w:hAnsi="Sylfaen"/>
                <w:lang w:val="hy-AM"/>
              </w:rPr>
              <w:t>լիազորված</w:t>
            </w:r>
            <w:r w:rsidR="00861A65" w:rsidRPr="00F65E40">
              <w:rPr>
                <w:rFonts w:ascii="Sylfaen" w:hAnsi="Sylfaen"/>
                <w:lang w:val="hy-AM"/>
              </w:rPr>
              <w:t xml:space="preserve"> </w:t>
            </w:r>
            <w:r w:rsidRPr="00F65E40">
              <w:rPr>
                <w:rFonts w:ascii="Sylfaen" w:hAnsi="Sylfaen"/>
                <w:lang w:val="hy-AM"/>
              </w:rPr>
              <w:t>անձանց</w:t>
            </w:r>
            <w:r w:rsidRPr="00170E0E">
              <w:rPr>
                <w:rFonts w:ascii="Sylfaen" w:hAnsi="Sylfaen"/>
                <w:lang w:val="hy-AM"/>
              </w:rPr>
              <w:t>։</w:t>
            </w:r>
          </w:p>
        </w:tc>
        <w:tc>
          <w:tcPr>
            <w:tcW w:w="4795" w:type="dxa"/>
            <w:gridSpan w:val="2"/>
            <w:shd w:val="clear" w:color="auto" w:fill="auto"/>
          </w:tcPr>
          <w:p w14:paraId="156D61EC" w14:textId="428FB58E" w:rsidR="00260AAF" w:rsidRPr="000A1D7A" w:rsidRDefault="00260AAF" w:rsidP="00BA300C">
            <w:pPr>
              <w:pStyle w:val="Untitledsubclause1"/>
              <w:tabs>
                <w:tab w:val="clear" w:pos="720"/>
              </w:tabs>
              <w:spacing w:before="120" w:line="276" w:lineRule="auto"/>
              <w:ind w:left="0" w:firstLine="0"/>
              <w:rPr>
                <w:rFonts w:ascii="Sylfaen" w:hAnsi="Sylfaen"/>
              </w:rPr>
            </w:pPr>
            <w:bookmarkStart w:id="10" w:name="a861466"/>
            <w:r w:rsidRPr="00120CE8">
              <w:rPr>
                <w:rFonts w:ascii="Sylfaen" w:hAnsi="Sylfaen"/>
              </w:rPr>
              <w:t>A reference to a </w:t>
            </w:r>
            <w:r w:rsidR="00D4275C" w:rsidRPr="00D82F3A">
              <w:rPr>
                <w:rFonts w:ascii="Sylfaen" w:hAnsi="Sylfaen"/>
                <w:b/>
              </w:rPr>
              <w:t>Party</w:t>
            </w:r>
            <w:r w:rsidR="00D4275C" w:rsidRPr="00120CE8">
              <w:rPr>
                <w:rFonts w:ascii="Sylfaen" w:hAnsi="Sylfaen"/>
              </w:rPr>
              <w:t> </w:t>
            </w:r>
            <w:r w:rsidRPr="00120CE8">
              <w:rPr>
                <w:rFonts w:ascii="Sylfaen" w:hAnsi="Sylfaen"/>
              </w:rPr>
              <w:t xml:space="preserve">shall include that </w:t>
            </w:r>
            <w:r w:rsidR="00D4275C" w:rsidRPr="00D82F3A">
              <w:rPr>
                <w:rFonts w:ascii="Sylfaen" w:hAnsi="Sylfaen"/>
              </w:rPr>
              <w:t>Party's</w:t>
            </w:r>
            <w:r w:rsidR="00D4275C" w:rsidRPr="000A1D7A">
              <w:rPr>
                <w:rFonts w:ascii="Sylfaen" w:hAnsi="Sylfaen"/>
              </w:rPr>
              <w:t xml:space="preserve"> </w:t>
            </w:r>
            <w:r w:rsidRPr="000A1D7A">
              <w:rPr>
                <w:rFonts w:ascii="Sylfaen" w:hAnsi="Sylfaen"/>
              </w:rPr>
              <w:t xml:space="preserve">successors and </w:t>
            </w:r>
            <w:bookmarkEnd w:id="10"/>
            <w:r w:rsidR="001C3ADA">
              <w:rPr>
                <w:rFonts w:ascii="Sylfaen" w:hAnsi="Sylfaen"/>
              </w:rPr>
              <w:t>authorized persons</w:t>
            </w:r>
            <w:r w:rsidR="00976A6D" w:rsidRPr="000A1D7A">
              <w:rPr>
                <w:rFonts w:ascii="Sylfaen" w:hAnsi="Sylfaen"/>
              </w:rPr>
              <w:t>.</w:t>
            </w:r>
          </w:p>
        </w:tc>
      </w:tr>
      <w:tr w:rsidR="00173936" w:rsidRPr="002C0C86" w14:paraId="3F786A8B" w14:textId="77777777" w:rsidTr="009C4882">
        <w:tc>
          <w:tcPr>
            <w:tcW w:w="4565" w:type="dxa"/>
            <w:shd w:val="clear" w:color="auto" w:fill="auto"/>
          </w:tcPr>
          <w:p w14:paraId="101C4477" w14:textId="4280BD69" w:rsidR="00260AAF" w:rsidRPr="00F5591F" w:rsidRDefault="00260AAF" w:rsidP="00344B2E">
            <w:pPr>
              <w:pStyle w:val="Untitledsubclause1"/>
              <w:numPr>
                <w:ilvl w:val="0"/>
                <w:numId w:val="0"/>
              </w:numPr>
              <w:spacing w:before="120" w:line="276" w:lineRule="auto"/>
              <w:rPr>
                <w:rFonts w:ascii="Sylfaen" w:hAnsi="Sylfaen"/>
                <w:lang w:val="hy-AM"/>
              </w:rPr>
            </w:pPr>
            <w:r w:rsidRPr="00F5591F">
              <w:rPr>
                <w:rFonts w:ascii="Sylfaen" w:hAnsi="Sylfaen"/>
                <w:lang w:val="hy-AM"/>
              </w:rPr>
              <w:t>1.</w:t>
            </w:r>
            <w:r w:rsidR="00CA2E4E">
              <w:rPr>
                <w:rFonts w:ascii="Sylfaen" w:hAnsi="Sylfaen"/>
                <w:lang w:val="hy-AM"/>
              </w:rPr>
              <w:t>5</w:t>
            </w:r>
            <w:r w:rsidRPr="00F5591F">
              <w:rPr>
                <w:rFonts w:ascii="Sylfaen" w:hAnsi="Sylfaen"/>
                <w:lang w:val="hy-AM"/>
              </w:rPr>
              <w:t xml:space="preserve"> Եթե </w:t>
            </w:r>
            <w:proofErr w:type="spellStart"/>
            <w:r w:rsidRPr="00170E0E">
              <w:rPr>
                <w:rFonts w:ascii="Sylfaen" w:hAnsi="Sylfaen"/>
                <w:lang w:val="hy-AM"/>
              </w:rPr>
              <w:t>համատեքստ</w:t>
            </w:r>
            <w:r w:rsidR="00BC765F" w:rsidRPr="00170E0E">
              <w:rPr>
                <w:rFonts w:ascii="Sylfaen" w:hAnsi="Sylfaen"/>
                <w:szCs w:val="24"/>
                <w:lang w:val="hy-AM"/>
              </w:rPr>
              <w:t>ից</w:t>
            </w:r>
            <w:proofErr w:type="spellEnd"/>
            <w:r w:rsidR="00BC765F" w:rsidRPr="00170E0E">
              <w:rPr>
                <w:rFonts w:ascii="Sylfaen" w:hAnsi="Sylfaen"/>
                <w:lang w:val="hy-AM"/>
              </w:rPr>
              <w:t xml:space="preserve"> </w:t>
            </w:r>
            <w:r w:rsidRPr="00F5591F">
              <w:rPr>
                <w:rFonts w:ascii="Sylfaen" w:hAnsi="Sylfaen"/>
                <w:lang w:val="hy-AM"/>
              </w:rPr>
              <w:t xml:space="preserve">այլ բան չի </w:t>
            </w:r>
            <w:r w:rsidR="00BC765F" w:rsidRPr="00170E0E">
              <w:rPr>
                <w:rFonts w:ascii="Sylfaen" w:hAnsi="Sylfaen"/>
                <w:szCs w:val="24"/>
                <w:lang w:val="hy-AM"/>
              </w:rPr>
              <w:t>բխում</w:t>
            </w:r>
            <w:r w:rsidRPr="00170E0E">
              <w:rPr>
                <w:rFonts w:ascii="Sylfaen" w:hAnsi="Sylfaen"/>
                <w:lang w:val="hy-AM"/>
              </w:rPr>
              <w:t xml:space="preserve">, </w:t>
            </w:r>
            <w:proofErr w:type="spellStart"/>
            <w:r w:rsidRPr="00170E0E">
              <w:rPr>
                <w:rFonts w:ascii="Sylfaen" w:hAnsi="Sylfaen"/>
                <w:lang w:val="hy-AM"/>
              </w:rPr>
              <w:t>եզակիով</w:t>
            </w:r>
            <w:proofErr w:type="spellEnd"/>
            <w:r w:rsidRPr="00F5591F">
              <w:rPr>
                <w:rFonts w:ascii="Sylfaen" w:hAnsi="Sylfaen"/>
                <w:lang w:val="hy-AM"/>
              </w:rPr>
              <w:t xml:space="preserve"> ներկայացված բառերը </w:t>
            </w:r>
            <w:r w:rsidR="00DC70BA" w:rsidRPr="00F5591F">
              <w:rPr>
                <w:rFonts w:ascii="Sylfaen" w:hAnsi="Sylfaen"/>
                <w:lang w:val="hy-AM"/>
              </w:rPr>
              <w:t>ն</w:t>
            </w:r>
            <w:r w:rsidR="00DC70BA" w:rsidRPr="00170E0E">
              <w:rPr>
                <w:rFonts w:ascii="Sylfaen" w:hAnsi="Sylfaen"/>
                <w:lang w:val="hy-AM"/>
              </w:rPr>
              <w:t>ե</w:t>
            </w:r>
            <w:r w:rsidR="00DC70BA" w:rsidRPr="00F5591F">
              <w:rPr>
                <w:rFonts w:ascii="Sylfaen" w:hAnsi="Sylfaen"/>
                <w:lang w:val="hy-AM"/>
              </w:rPr>
              <w:t>ր</w:t>
            </w:r>
            <w:r w:rsidR="00DC70BA" w:rsidRPr="00170E0E">
              <w:rPr>
                <w:rFonts w:ascii="Sylfaen" w:hAnsi="Sylfaen"/>
                <w:lang w:val="hy-AM"/>
              </w:rPr>
              <w:t>առ</w:t>
            </w:r>
            <w:r w:rsidR="00DC70BA" w:rsidRPr="00F5591F">
              <w:rPr>
                <w:rFonts w:ascii="Sylfaen" w:hAnsi="Sylfaen"/>
                <w:lang w:val="hy-AM"/>
              </w:rPr>
              <w:t xml:space="preserve">ում </w:t>
            </w:r>
            <w:r w:rsidRPr="00F5591F">
              <w:rPr>
                <w:rFonts w:ascii="Sylfaen" w:hAnsi="Sylfaen"/>
                <w:lang w:val="hy-AM"/>
              </w:rPr>
              <w:t xml:space="preserve">են նաև հոգնակի </w:t>
            </w:r>
            <w:proofErr w:type="spellStart"/>
            <w:r w:rsidRPr="00F5591F">
              <w:rPr>
                <w:rFonts w:ascii="Sylfaen" w:hAnsi="Sylfaen"/>
                <w:lang w:val="hy-AM"/>
              </w:rPr>
              <w:t>ձևը</w:t>
            </w:r>
            <w:proofErr w:type="spellEnd"/>
            <w:r w:rsidRPr="00F5591F">
              <w:rPr>
                <w:rFonts w:ascii="Sylfaen" w:hAnsi="Sylfaen"/>
                <w:lang w:val="hy-AM"/>
              </w:rPr>
              <w:t xml:space="preserve"> և հակառակը։</w:t>
            </w:r>
          </w:p>
        </w:tc>
        <w:tc>
          <w:tcPr>
            <w:tcW w:w="4795" w:type="dxa"/>
            <w:gridSpan w:val="2"/>
            <w:shd w:val="clear" w:color="auto" w:fill="auto"/>
          </w:tcPr>
          <w:p w14:paraId="277B47A6" w14:textId="63D21885" w:rsidR="00260AAF" w:rsidRPr="000A1D7A" w:rsidRDefault="00260AAF" w:rsidP="00BA300C">
            <w:pPr>
              <w:pStyle w:val="Untitledsubclause1"/>
              <w:tabs>
                <w:tab w:val="clear" w:pos="720"/>
              </w:tabs>
              <w:spacing w:before="120" w:line="276" w:lineRule="auto"/>
              <w:ind w:left="0" w:firstLine="0"/>
              <w:rPr>
                <w:rFonts w:ascii="Sylfaen" w:hAnsi="Sylfaen"/>
              </w:rPr>
            </w:pPr>
            <w:bookmarkStart w:id="11" w:name="a950925"/>
            <w:r w:rsidRPr="000A1D7A">
              <w:rPr>
                <w:rFonts w:ascii="Sylfaen" w:hAnsi="Sylfaen"/>
              </w:rPr>
              <w:t xml:space="preserve">Unless the context otherwise requires, words in the singular shall include the plural, and </w:t>
            </w:r>
            <w:r w:rsidRPr="000A1D7A">
              <w:rPr>
                <w:rFonts w:ascii="Sylfaen" w:hAnsi="Sylfaen"/>
                <w:i/>
              </w:rPr>
              <w:t>vice versa</w:t>
            </w:r>
            <w:r w:rsidRPr="000A1D7A">
              <w:rPr>
                <w:rFonts w:ascii="Sylfaen" w:hAnsi="Sylfaen"/>
              </w:rPr>
              <w:t>.</w:t>
            </w:r>
            <w:bookmarkEnd w:id="11"/>
          </w:p>
        </w:tc>
      </w:tr>
      <w:tr w:rsidR="00173936" w:rsidRPr="002C0C86" w14:paraId="55DC132C" w14:textId="77777777" w:rsidTr="009C4882">
        <w:tc>
          <w:tcPr>
            <w:tcW w:w="4565" w:type="dxa"/>
            <w:shd w:val="clear" w:color="auto" w:fill="auto"/>
          </w:tcPr>
          <w:p w14:paraId="28AF989D" w14:textId="79782DE5" w:rsidR="00FA2B03" w:rsidRPr="00F5591F" w:rsidRDefault="00260AAF" w:rsidP="00344B2E">
            <w:pPr>
              <w:pStyle w:val="Untitledsubclause1"/>
              <w:numPr>
                <w:ilvl w:val="0"/>
                <w:numId w:val="0"/>
              </w:numPr>
              <w:spacing w:before="120" w:line="276" w:lineRule="auto"/>
              <w:rPr>
                <w:rFonts w:ascii="Sylfaen" w:hAnsi="Sylfaen"/>
                <w:lang w:val="hy-AM"/>
              </w:rPr>
            </w:pPr>
            <w:r w:rsidRPr="00F5591F">
              <w:rPr>
                <w:rFonts w:ascii="Sylfaen" w:hAnsi="Sylfaen"/>
                <w:lang w:val="hy-AM"/>
              </w:rPr>
              <w:t>1.</w:t>
            </w:r>
            <w:r w:rsidR="00CA2E4E">
              <w:rPr>
                <w:rFonts w:ascii="Sylfaen" w:hAnsi="Sylfaen"/>
                <w:lang w:val="hy-AM"/>
              </w:rPr>
              <w:t>6</w:t>
            </w:r>
            <w:r w:rsidRPr="00F5591F">
              <w:rPr>
                <w:rFonts w:ascii="Sylfaen" w:hAnsi="Sylfaen"/>
                <w:lang w:val="hy-AM"/>
              </w:rPr>
              <w:t xml:space="preserve"> «</w:t>
            </w:r>
            <w:r w:rsidRPr="00F423B5">
              <w:rPr>
                <w:rFonts w:ascii="Sylfaen" w:hAnsi="Sylfaen"/>
                <w:b/>
                <w:lang w:val="hy-AM"/>
              </w:rPr>
              <w:t>Գրավոր</w:t>
            </w:r>
            <w:r w:rsidRPr="00F5591F">
              <w:rPr>
                <w:rFonts w:ascii="Sylfaen" w:hAnsi="Sylfaen"/>
                <w:lang w:val="hy-AM"/>
              </w:rPr>
              <w:t>» հասկացությունը ներառում է էլեկտրոնային փոստով կատարված հաղորդակցու</w:t>
            </w:r>
            <w:r w:rsidR="00BC765F" w:rsidRPr="00170E0E">
              <w:rPr>
                <w:rFonts w:ascii="Sylfaen" w:hAnsi="Sylfaen"/>
                <w:szCs w:val="24"/>
                <w:lang w:val="hy-AM"/>
              </w:rPr>
              <w:softHyphen/>
            </w:r>
            <w:r w:rsidRPr="00F5591F">
              <w:rPr>
                <w:rFonts w:ascii="Sylfaen" w:hAnsi="Sylfaen"/>
                <w:lang w:val="hy-AM"/>
              </w:rPr>
              <w:t>թյունը։</w:t>
            </w:r>
          </w:p>
        </w:tc>
        <w:tc>
          <w:tcPr>
            <w:tcW w:w="4795" w:type="dxa"/>
            <w:gridSpan w:val="2"/>
            <w:shd w:val="clear" w:color="auto" w:fill="auto"/>
          </w:tcPr>
          <w:p w14:paraId="737E785A" w14:textId="152B7889" w:rsidR="00FA2B03" w:rsidRPr="000A1D7A" w:rsidRDefault="00FA2B03" w:rsidP="00BA300C">
            <w:pPr>
              <w:pStyle w:val="Untitledsubclause1"/>
              <w:tabs>
                <w:tab w:val="clear" w:pos="720"/>
              </w:tabs>
              <w:spacing w:before="120" w:line="276" w:lineRule="auto"/>
              <w:ind w:left="0" w:firstLine="0"/>
              <w:rPr>
                <w:rFonts w:ascii="Sylfaen" w:hAnsi="Sylfaen"/>
              </w:rPr>
            </w:pPr>
            <w:bookmarkStart w:id="12" w:name="a673211"/>
            <w:r w:rsidRPr="000A1D7A">
              <w:rPr>
                <w:rFonts w:ascii="Sylfaen" w:hAnsi="Sylfaen"/>
              </w:rPr>
              <w:t xml:space="preserve">A reference to </w:t>
            </w:r>
            <w:r w:rsidR="00675CBD" w:rsidRPr="000A1D7A">
              <w:rPr>
                <w:rFonts w:ascii="Sylfaen" w:hAnsi="Sylfaen"/>
              </w:rPr>
              <w:t>“</w:t>
            </w:r>
            <w:r w:rsidRPr="000A1D7A">
              <w:rPr>
                <w:rStyle w:val="DefTerm"/>
                <w:rFonts w:ascii="Sylfaen" w:hAnsi="Sylfaen"/>
              </w:rPr>
              <w:t>writing</w:t>
            </w:r>
            <w:r w:rsidR="00675CBD" w:rsidRPr="000A1D7A">
              <w:rPr>
                <w:rStyle w:val="DefTerm"/>
                <w:rFonts w:ascii="Sylfaen" w:hAnsi="Sylfaen"/>
              </w:rPr>
              <w:t>”</w:t>
            </w:r>
            <w:r w:rsidRPr="000A1D7A">
              <w:rPr>
                <w:rFonts w:ascii="Sylfaen" w:hAnsi="Sylfaen"/>
              </w:rPr>
              <w:t xml:space="preserve"> or </w:t>
            </w:r>
            <w:r w:rsidR="00675CBD" w:rsidRPr="000A1D7A">
              <w:rPr>
                <w:rFonts w:ascii="Sylfaen" w:hAnsi="Sylfaen"/>
              </w:rPr>
              <w:t>“</w:t>
            </w:r>
            <w:r w:rsidRPr="000A1D7A">
              <w:rPr>
                <w:rStyle w:val="DefTerm"/>
                <w:rFonts w:ascii="Sylfaen" w:hAnsi="Sylfaen"/>
              </w:rPr>
              <w:t>written</w:t>
            </w:r>
            <w:r w:rsidR="00675CBD" w:rsidRPr="000A1D7A">
              <w:rPr>
                <w:rStyle w:val="DefTerm"/>
                <w:rFonts w:ascii="Sylfaen" w:hAnsi="Sylfaen"/>
              </w:rPr>
              <w:t>”</w:t>
            </w:r>
            <w:r w:rsidRPr="000A1D7A">
              <w:rPr>
                <w:rFonts w:ascii="Sylfaen" w:hAnsi="Sylfaen"/>
              </w:rPr>
              <w:t xml:space="preserve"> includes email</w:t>
            </w:r>
            <w:r w:rsidR="00654365" w:rsidRPr="000A1D7A">
              <w:rPr>
                <w:rFonts w:ascii="Sylfaen" w:hAnsi="Sylfaen"/>
              </w:rPr>
              <w:t xml:space="preserve"> </w:t>
            </w:r>
            <w:r w:rsidR="00675CBD" w:rsidRPr="000A1D7A">
              <w:rPr>
                <w:rFonts w:ascii="Sylfaen" w:hAnsi="Sylfaen"/>
              </w:rPr>
              <w:t>communication</w:t>
            </w:r>
            <w:r w:rsidRPr="000A1D7A">
              <w:rPr>
                <w:rFonts w:ascii="Sylfaen" w:hAnsi="Sylfaen"/>
              </w:rPr>
              <w:t>.</w:t>
            </w:r>
            <w:bookmarkEnd w:id="12"/>
          </w:p>
        </w:tc>
      </w:tr>
      <w:tr w:rsidR="00173936" w:rsidRPr="002C0C86" w14:paraId="29841F6E" w14:textId="77777777" w:rsidTr="009C4882">
        <w:tc>
          <w:tcPr>
            <w:tcW w:w="4565" w:type="dxa"/>
            <w:shd w:val="clear" w:color="auto" w:fill="auto"/>
          </w:tcPr>
          <w:p w14:paraId="76D87033" w14:textId="2C769B69" w:rsidR="00260AAF" w:rsidRPr="00F5591F" w:rsidRDefault="00260AAF" w:rsidP="00344B2E">
            <w:pPr>
              <w:pStyle w:val="Untitledsubclause1"/>
              <w:numPr>
                <w:ilvl w:val="0"/>
                <w:numId w:val="0"/>
              </w:numPr>
              <w:spacing w:before="120" w:line="276" w:lineRule="auto"/>
              <w:rPr>
                <w:rFonts w:ascii="Sylfaen" w:hAnsi="Sylfaen"/>
                <w:lang w:val="hy-AM"/>
              </w:rPr>
            </w:pPr>
            <w:r w:rsidRPr="00F5591F">
              <w:rPr>
                <w:rFonts w:ascii="Sylfaen" w:hAnsi="Sylfaen"/>
                <w:lang w:val="hy-AM"/>
              </w:rPr>
              <w:t>1.</w:t>
            </w:r>
            <w:r w:rsidR="00CA2E4E">
              <w:rPr>
                <w:rFonts w:ascii="Sylfaen" w:hAnsi="Sylfaen"/>
                <w:lang w:val="hy-AM"/>
              </w:rPr>
              <w:t>7</w:t>
            </w:r>
            <w:r w:rsidRPr="00F5591F">
              <w:rPr>
                <w:rFonts w:ascii="Sylfaen" w:hAnsi="Sylfaen"/>
                <w:lang w:val="hy-AM"/>
              </w:rPr>
              <w:t xml:space="preserve"> Բառերը, որոնք հաջորդում են «</w:t>
            </w:r>
            <w:r w:rsidR="004E772C" w:rsidRPr="00F5591F">
              <w:rPr>
                <w:rFonts w:ascii="Sylfaen" w:hAnsi="Sylfaen"/>
                <w:lang w:val="hy-AM"/>
              </w:rPr>
              <w:t>ներառյալ</w:t>
            </w:r>
            <w:r w:rsidRPr="00F5591F">
              <w:rPr>
                <w:rFonts w:ascii="Sylfaen" w:hAnsi="Sylfaen"/>
                <w:lang w:val="hy-AM"/>
              </w:rPr>
              <w:t>»,</w:t>
            </w:r>
            <w:r w:rsidR="004E772C" w:rsidRPr="00F5591F">
              <w:rPr>
                <w:rFonts w:ascii="Sylfaen" w:hAnsi="Sylfaen"/>
                <w:lang w:val="hy-AM"/>
              </w:rPr>
              <w:t xml:space="preserve"> «ներառում է» </w:t>
            </w:r>
            <w:r w:rsidRPr="00F5591F">
              <w:rPr>
                <w:rFonts w:ascii="Sylfaen" w:hAnsi="Sylfaen"/>
                <w:lang w:val="hy-AM"/>
              </w:rPr>
              <w:t xml:space="preserve">կամ նմանատիպ արտահայտություններին, մեկնաբանվում են որպես </w:t>
            </w:r>
            <w:r w:rsidR="009B5FED" w:rsidRPr="00170E0E">
              <w:rPr>
                <w:rFonts w:ascii="Sylfaen" w:hAnsi="Sylfaen"/>
                <w:szCs w:val="24"/>
                <w:lang w:val="hy-AM"/>
              </w:rPr>
              <w:t>օրինակներ</w:t>
            </w:r>
            <w:r w:rsidR="009B5FED" w:rsidRPr="00F5591F">
              <w:rPr>
                <w:rFonts w:ascii="Sylfaen" w:hAnsi="Sylfaen"/>
                <w:lang w:val="hy-AM"/>
              </w:rPr>
              <w:t xml:space="preserve"> </w:t>
            </w:r>
            <w:r w:rsidRPr="00F5591F">
              <w:rPr>
                <w:rFonts w:ascii="Sylfaen" w:hAnsi="Sylfaen"/>
                <w:lang w:val="hy-AM"/>
              </w:rPr>
              <w:t>և չեն սահմանափակում դրանց</w:t>
            </w:r>
            <w:r w:rsidR="00AE62B7" w:rsidRPr="00F5591F">
              <w:rPr>
                <w:rFonts w:ascii="Sylfaen" w:hAnsi="Sylfaen"/>
                <w:lang w:val="hy-AM"/>
              </w:rPr>
              <w:t xml:space="preserve"> նախորդած </w:t>
            </w:r>
            <w:r w:rsidRPr="00F5591F">
              <w:rPr>
                <w:rFonts w:ascii="Sylfaen" w:hAnsi="Sylfaen"/>
                <w:lang w:val="hy-AM"/>
              </w:rPr>
              <w:t>բառերի իմաստը</w:t>
            </w:r>
            <w:r w:rsidR="004E772C" w:rsidRPr="00F5591F">
              <w:rPr>
                <w:rFonts w:ascii="Sylfaen" w:hAnsi="Sylfaen"/>
                <w:lang w:val="hy-AM"/>
              </w:rPr>
              <w:t>։</w:t>
            </w:r>
          </w:p>
        </w:tc>
        <w:tc>
          <w:tcPr>
            <w:tcW w:w="4795" w:type="dxa"/>
            <w:gridSpan w:val="2"/>
            <w:shd w:val="clear" w:color="auto" w:fill="auto"/>
          </w:tcPr>
          <w:p w14:paraId="68553FF9" w14:textId="5CAAF2AB" w:rsidR="00260AAF" w:rsidRPr="000A1D7A" w:rsidRDefault="00260AAF" w:rsidP="00BA300C">
            <w:pPr>
              <w:pStyle w:val="Untitledsubclause1"/>
              <w:tabs>
                <w:tab w:val="clear" w:pos="720"/>
              </w:tabs>
              <w:spacing w:before="120" w:line="276" w:lineRule="auto"/>
              <w:ind w:left="0" w:firstLine="0"/>
              <w:rPr>
                <w:rFonts w:ascii="Sylfaen" w:hAnsi="Sylfaen"/>
              </w:rPr>
            </w:pPr>
            <w:bookmarkStart w:id="13" w:name="a555716"/>
            <w:r w:rsidRPr="000A1D7A">
              <w:rPr>
                <w:rFonts w:ascii="Sylfaen" w:hAnsi="Sylfaen"/>
              </w:rPr>
              <w:t xml:space="preserve">Any words following the terms </w:t>
            </w:r>
            <w:r w:rsidR="009B5FED" w:rsidRPr="000A1D7A">
              <w:rPr>
                <w:rFonts w:ascii="Sylfaen" w:hAnsi="Sylfaen"/>
              </w:rPr>
              <w:t>“</w:t>
            </w:r>
            <w:r w:rsidRPr="000A1D7A">
              <w:rPr>
                <w:rFonts w:ascii="Sylfaen" w:hAnsi="Sylfaen"/>
                <w:b/>
              </w:rPr>
              <w:t>including</w:t>
            </w:r>
            <w:r w:rsidR="009B5FED" w:rsidRPr="000A1D7A">
              <w:rPr>
                <w:rFonts w:ascii="Sylfaen" w:hAnsi="Sylfaen"/>
                <w:b/>
              </w:rPr>
              <w:t>”</w:t>
            </w:r>
            <w:r w:rsidRPr="000A1D7A">
              <w:rPr>
                <w:rFonts w:ascii="Sylfaen" w:hAnsi="Sylfaen"/>
              </w:rPr>
              <w:t xml:space="preserve">, </w:t>
            </w:r>
            <w:r w:rsidR="009B5FED" w:rsidRPr="000A1D7A">
              <w:rPr>
                <w:rFonts w:ascii="Sylfaen" w:hAnsi="Sylfaen"/>
              </w:rPr>
              <w:t>“</w:t>
            </w:r>
            <w:r w:rsidRPr="000A1D7A">
              <w:rPr>
                <w:rFonts w:ascii="Sylfaen" w:hAnsi="Sylfaen"/>
                <w:b/>
              </w:rPr>
              <w:t>include</w:t>
            </w:r>
            <w:r w:rsidR="009B5FED" w:rsidRPr="000A1D7A">
              <w:rPr>
                <w:rFonts w:ascii="Sylfaen" w:hAnsi="Sylfaen"/>
                <w:b/>
              </w:rPr>
              <w:t>”</w:t>
            </w:r>
            <w:r w:rsidRPr="000A1D7A">
              <w:rPr>
                <w:rFonts w:ascii="Sylfaen" w:hAnsi="Sylfaen"/>
              </w:rPr>
              <w:t>, or any similar expression</w:t>
            </w:r>
            <w:r w:rsidR="00976A6D" w:rsidRPr="000A1D7A">
              <w:rPr>
                <w:rFonts w:ascii="Sylfaen" w:hAnsi="Sylfaen"/>
              </w:rPr>
              <w:t xml:space="preserve"> shall be </w:t>
            </w:r>
            <w:r w:rsidRPr="000A1D7A">
              <w:rPr>
                <w:rFonts w:ascii="Sylfaen" w:hAnsi="Sylfaen"/>
              </w:rPr>
              <w:t>construed as illustrative and shall not limit the sense of the preceding words.</w:t>
            </w:r>
            <w:bookmarkEnd w:id="13"/>
          </w:p>
        </w:tc>
      </w:tr>
      <w:tr w:rsidR="00173936" w:rsidRPr="002C0C86" w14:paraId="73ECAF27" w14:textId="77777777" w:rsidTr="009C4882">
        <w:tc>
          <w:tcPr>
            <w:tcW w:w="4565" w:type="dxa"/>
            <w:shd w:val="clear" w:color="auto" w:fill="auto"/>
          </w:tcPr>
          <w:p w14:paraId="4CB68EFC" w14:textId="4C873FAA" w:rsidR="00260AAF" w:rsidRPr="00F5591F" w:rsidRDefault="00260AAF" w:rsidP="00344B2E">
            <w:pPr>
              <w:pStyle w:val="Untitledsubclause1"/>
              <w:numPr>
                <w:ilvl w:val="0"/>
                <w:numId w:val="0"/>
              </w:numPr>
              <w:spacing w:before="120" w:line="276" w:lineRule="auto"/>
              <w:rPr>
                <w:rFonts w:ascii="Sylfaen" w:hAnsi="Sylfaen"/>
                <w:lang w:val="hy-AM"/>
              </w:rPr>
            </w:pPr>
            <w:r w:rsidRPr="00F5591F">
              <w:rPr>
                <w:rFonts w:ascii="Sylfaen" w:hAnsi="Sylfaen"/>
                <w:lang w:val="hy-AM"/>
              </w:rPr>
              <w:t>1.</w:t>
            </w:r>
            <w:r w:rsidR="00CA2E4E">
              <w:rPr>
                <w:rFonts w:ascii="Sylfaen" w:hAnsi="Sylfaen"/>
                <w:lang w:val="hy-AM"/>
              </w:rPr>
              <w:t>8</w:t>
            </w:r>
            <w:r w:rsidRPr="00F5591F">
              <w:rPr>
                <w:rFonts w:ascii="Sylfaen" w:hAnsi="Sylfaen"/>
                <w:lang w:val="hy-AM"/>
              </w:rPr>
              <w:t xml:space="preserve"> Կողմի վրա դրված </w:t>
            </w:r>
            <w:proofErr w:type="spellStart"/>
            <w:r w:rsidRPr="00F5591F">
              <w:rPr>
                <w:rFonts w:ascii="Sylfaen" w:hAnsi="Sylfaen"/>
                <w:lang w:val="hy-AM"/>
              </w:rPr>
              <w:t>որևէ</w:t>
            </w:r>
            <w:proofErr w:type="spellEnd"/>
            <w:r w:rsidRPr="00F5591F">
              <w:rPr>
                <w:rFonts w:ascii="Sylfaen" w:hAnsi="Sylfaen"/>
                <w:lang w:val="hy-AM"/>
              </w:rPr>
              <w:t xml:space="preserve"> գործողություն չկատարելու պարտա</w:t>
            </w:r>
            <w:r w:rsidR="00DC70BA" w:rsidRPr="00170E0E">
              <w:rPr>
                <w:rFonts w:ascii="Sylfaen" w:hAnsi="Sylfaen"/>
                <w:lang w:val="hy-AM"/>
              </w:rPr>
              <w:softHyphen/>
            </w:r>
            <w:r w:rsidRPr="00F5591F">
              <w:rPr>
                <w:rFonts w:ascii="Sylfaen" w:hAnsi="Sylfaen"/>
                <w:lang w:val="hy-AM"/>
              </w:rPr>
              <w:t xml:space="preserve">կանությունը ներառում է նաև այդ գործողության </w:t>
            </w:r>
            <w:r w:rsidR="00B87A5C" w:rsidRPr="00170E0E">
              <w:rPr>
                <w:rFonts w:ascii="Sylfaen" w:hAnsi="Sylfaen"/>
                <w:szCs w:val="24"/>
                <w:lang w:val="hy-AM"/>
              </w:rPr>
              <w:t>կատարումը ողջա</w:t>
            </w:r>
            <w:r w:rsidR="00B87A5C" w:rsidRPr="00170E0E">
              <w:rPr>
                <w:rFonts w:ascii="Sylfaen" w:hAnsi="Sylfaen" w:cs="Sylfaen"/>
                <w:szCs w:val="24"/>
                <w:lang w:val="hy-AM"/>
              </w:rPr>
              <w:t>մտորեն</w:t>
            </w:r>
            <w:r w:rsidR="00B87A5C" w:rsidRPr="00F5591F">
              <w:rPr>
                <w:rFonts w:ascii="Sylfaen" w:hAnsi="Sylfaen"/>
                <w:lang w:val="hy-AM"/>
              </w:rPr>
              <w:t xml:space="preserve"> </w:t>
            </w:r>
            <w:r w:rsidRPr="00F5591F">
              <w:rPr>
                <w:rFonts w:ascii="Sylfaen" w:hAnsi="Sylfaen"/>
                <w:lang w:val="hy-AM"/>
              </w:rPr>
              <w:t>չթույլատրելու պարտականությունը։</w:t>
            </w:r>
          </w:p>
        </w:tc>
        <w:tc>
          <w:tcPr>
            <w:tcW w:w="4795" w:type="dxa"/>
            <w:gridSpan w:val="2"/>
            <w:shd w:val="clear" w:color="auto" w:fill="auto"/>
          </w:tcPr>
          <w:p w14:paraId="12983317" w14:textId="04423D15" w:rsidR="00260AAF" w:rsidRPr="000A1D7A" w:rsidRDefault="00260AAF" w:rsidP="00BA300C">
            <w:pPr>
              <w:pStyle w:val="Untitledsubclause1"/>
              <w:tabs>
                <w:tab w:val="clear" w:pos="720"/>
              </w:tabs>
              <w:spacing w:before="120" w:line="276" w:lineRule="auto"/>
              <w:ind w:left="0" w:firstLine="0"/>
              <w:rPr>
                <w:rFonts w:ascii="Sylfaen" w:hAnsi="Sylfaen"/>
              </w:rPr>
            </w:pPr>
            <w:bookmarkStart w:id="14" w:name="a908200"/>
            <w:r w:rsidRPr="000A1D7A">
              <w:rPr>
                <w:rFonts w:ascii="Sylfaen" w:hAnsi="Sylfaen"/>
              </w:rPr>
              <w:t xml:space="preserve">Any obligation on a </w:t>
            </w:r>
            <w:r w:rsidR="004E772C" w:rsidRPr="000A1D7A">
              <w:rPr>
                <w:rFonts w:ascii="Sylfaen" w:hAnsi="Sylfaen"/>
              </w:rPr>
              <w:t>P</w:t>
            </w:r>
            <w:r w:rsidRPr="000A1D7A">
              <w:rPr>
                <w:rFonts w:ascii="Sylfaen" w:hAnsi="Sylfaen"/>
              </w:rPr>
              <w:t>arty not to do something includes an obligation</w:t>
            </w:r>
            <w:r w:rsidR="004E772C" w:rsidRPr="000A1D7A">
              <w:rPr>
                <w:rFonts w:ascii="Sylfaen" w:hAnsi="Sylfaen"/>
              </w:rPr>
              <w:t xml:space="preserve"> </w:t>
            </w:r>
            <w:r w:rsidRPr="000A1D7A">
              <w:rPr>
                <w:rFonts w:ascii="Sylfaen" w:hAnsi="Sylfaen"/>
              </w:rPr>
              <w:t xml:space="preserve">to </w:t>
            </w:r>
            <w:r w:rsidR="004E772C" w:rsidRPr="000A1D7A">
              <w:rPr>
                <w:rFonts w:ascii="Sylfaen" w:hAnsi="Sylfaen"/>
              </w:rPr>
              <w:t xml:space="preserve">reasonably not </w:t>
            </w:r>
            <w:r w:rsidRPr="000A1D7A">
              <w:rPr>
                <w:rFonts w:ascii="Sylfaen" w:hAnsi="Sylfaen"/>
              </w:rPr>
              <w:t>allow that thing to be done.</w:t>
            </w:r>
            <w:bookmarkEnd w:id="14"/>
          </w:p>
        </w:tc>
      </w:tr>
      <w:tr w:rsidR="00173936" w:rsidRPr="002C0C86" w14:paraId="56A299EA" w14:textId="77777777" w:rsidTr="009C4882">
        <w:tc>
          <w:tcPr>
            <w:tcW w:w="4565" w:type="dxa"/>
            <w:shd w:val="clear" w:color="auto" w:fill="auto"/>
          </w:tcPr>
          <w:p w14:paraId="5A08550A" w14:textId="7C2DFBCF" w:rsidR="00FA2B03" w:rsidRPr="00F5591F" w:rsidRDefault="00AE62B7" w:rsidP="00344B2E">
            <w:pPr>
              <w:pStyle w:val="TitleClause"/>
              <w:numPr>
                <w:ilvl w:val="0"/>
                <w:numId w:val="0"/>
              </w:numPr>
              <w:spacing w:before="120" w:after="120" w:line="276" w:lineRule="auto"/>
              <w:rPr>
                <w:rFonts w:ascii="Sylfaen" w:hAnsi="Sylfaen"/>
                <w:lang w:val="hy-AM"/>
              </w:rPr>
            </w:pPr>
            <w:r w:rsidRPr="00F5591F">
              <w:rPr>
                <w:rFonts w:ascii="Sylfaen" w:hAnsi="Sylfaen"/>
                <w:lang w:val="hy-AM"/>
              </w:rPr>
              <w:t xml:space="preserve">2. </w:t>
            </w:r>
            <w:proofErr w:type="spellStart"/>
            <w:r w:rsidRPr="00F5591F">
              <w:rPr>
                <w:rFonts w:ascii="Sylfaen" w:hAnsi="Sylfaen"/>
                <w:lang w:val="hy-AM"/>
              </w:rPr>
              <w:t>Օպցիոնի</w:t>
            </w:r>
            <w:proofErr w:type="spellEnd"/>
            <w:r w:rsidRPr="00F5591F">
              <w:rPr>
                <w:rFonts w:ascii="Sylfaen" w:hAnsi="Sylfaen"/>
                <w:lang w:val="hy-AM"/>
              </w:rPr>
              <w:t xml:space="preserve"> </w:t>
            </w:r>
            <w:r w:rsidR="00BC765F" w:rsidRPr="00170E0E">
              <w:rPr>
                <w:rFonts w:ascii="Sylfaen" w:hAnsi="Sylfaen"/>
                <w:lang w:val="hy-AM"/>
              </w:rPr>
              <w:t>տ</w:t>
            </w:r>
            <w:r w:rsidR="00BC765F" w:rsidRPr="00F5591F">
              <w:rPr>
                <w:rFonts w:ascii="Sylfaen" w:hAnsi="Sylfaen"/>
                <w:lang w:val="hy-AM"/>
              </w:rPr>
              <w:t>րամադրում</w:t>
            </w:r>
          </w:p>
        </w:tc>
        <w:tc>
          <w:tcPr>
            <w:tcW w:w="4795" w:type="dxa"/>
            <w:gridSpan w:val="2"/>
            <w:shd w:val="clear" w:color="auto" w:fill="auto"/>
          </w:tcPr>
          <w:p w14:paraId="0CB353CD" w14:textId="77777777" w:rsidR="00FA2B03" w:rsidRPr="000A1D7A" w:rsidRDefault="00FA2B03" w:rsidP="00BA300C">
            <w:pPr>
              <w:pStyle w:val="TitleClause"/>
              <w:tabs>
                <w:tab w:val="clear" w:pos="720"/>
              </w:tabs>
              <w:spacing w:before="120" w:after="120" w:line="276" w:lineRule="auto"/>
              <w:ind w:left="0" w:firstLine="0"/>
              <w:rPr>
                <w:rFonts w:ascii="Sylfaen" w:hAnsi="Sylfaen"/>
              </w:rPr>
            </w:pPr>
            <w:bookmarkStart w:id="15" w:name="_Ref198237632"/>
            <w:r w:rsidRPr="000A1D7A">
              <w:rPr>
                <w:rFonts w:ascii="Sylfaen" w:hAnsi="Sylfaen"/>
              </w:rPr>
              <w:t>Grant of the Option</w:t>
            </w:r>
            <w:bookmarkEnd w:id="15"/>
          </w:p>
        </w:tc>
      </w:tr>
      <w:tr w:rsidR="00173936" w:rsidRPr="002C0C86" w14:paraId="3F2A1534" w14:textId="77777777" w:rsidTr="009C4882">
        <w:tc>
          <w:tcPr>
            <w:tcW w:w="4565" w:type="dxa"/>
            <w:shd w:val="clear" w:color="auto" w:fill="auto"/>
          </w:tcPr>
          <w:p w14:paraId="36F799EC" w14:textId="5B607E21" w:rsidR="00FA2B03" w:rsidRPr="00F5591F" w:rsidRDefault="00D4275C" w:rsidP="00344B2E">
            <w:pPr>
              <w:pStyle w:val="Untitledsubclause1"/>
              <w:numPr>
                <w:ilvl w:val="0"/>
                <w:numId w:val="0"/>
              </w:numPr>
              <w:spacing w:before="120" w:line="276" w:lineRule="auto"/>
              <w:rPr>
                <w:rFonts w:ascii="Sylfaen" w:hAnsi="Sylfaen"/>
                <w:lang w:val="hy-AM"/>
              </w:rPr>
            </w:pPr>
            <w:r>
              <w:rPr>
                <w:rFonts w:ascii="Sylfaen" w:hAnsi="Sylfaen"/>
                <w:lang w:val="hy-AM"/>
              </w:rPr>
              <w:t>2.1</w:t>
            </w:r>
            <w:r>
              <w:rPr>
                <w:rFonts w:ascii="Sylfaen" w:hAnsi="Sylfaen"/>
                <w:lang w:val="hy-AM"/>
              </w:rPr>
              <w:tab/>
            </w:r>
            <w:r w:rsidR="007F28DF" w:rsidRPr="00170E0E">
              <w:rPr>
                <w:rFonts w:ascii="Sylfaen" w:hAnsi="Sylfaen"/>
                <w:lang w:val="hy-AM"/>
              </w:rPr>
              <w:t>Կետ</w:t>
            </w:r>
            <w:r w:rsidR="007F28DF" w:rsidRPr="00F5591F">
              <w:rPr>
                <w:rFonts w:ascii="Sylfaen" w:hAnsi="Sylfaen"/>
                <w:lang w:val="hy-AM"/>
              </w:rPr>
              <w:t xml:space="preserve"> 3.1</w:t>
            </w:r>
            <w:r w:rsidR="007F28DF" w:rsidRPr="00170E0E">
              <w:rPr>
                <w:rFonts w:ascii="Sylfaen" w:hAnsi="Sylfaen"/>
                <w:lang w:val="hy-AM"/>
              </w:rPr>
              <w:t xml:space="preserve">-ով </w:t>
            </w:r>
            <w:r w:rsidR="00AE62B7" w:rsidRPr="00170E0E">
              <w:rPr>
                <w:rFonts w:ascii="Sylfaen" w:hAnsi="Sylfaen"/>
                <w:lang w:val="hy-AM"/>
              </w:rPr>
              <w:t>սահման</w:t>
            </w:r>
            <w:r w:rsidR="00ED3C43" w:rsidRPr="00170E0E">
              <w:rPr>
                <w:rFonts w:ascii="Sylfaen" w:hAnsi="Sylfaen"/>
                <w:szCs w:val="24"/>
                <w:lang w:val="hy-AM"/>
              </w:rPr>
              <w:softHyphen/>
            </w:r>
            <w:r w:rsidR="00AE62B7" w:rsidRPr="00170E0E">
              <w:rPr>
                <w:rFonts w:ascii="Sylfaen" w:hAnsi="Sylfaen"/>
                <w:lang w:val="hy-AM"/>
              </w:rPr>
              <w:t xml:space="preserve">ված </w:t>
            </w:r>
            <w:proofErr w:type="spellStart"/>
            <w:r w:rsidR="001230F0" w:rsidRPr="00170E0E">
              <w:rPr>
                <w:rFonts w:ascii="Sylfaen" w:hAnsi="Sylfaen"/>
                <w:lang w:val="hy-AM"/>
              </w:rPr>
              <w:t>Հ</w:t>
            </w:r>
            <w:r w:rsidR="00BC6628" w:rsidRPr="00170E0E">
              <w:rPr>
                <w:rFonts w:ascii="Sylfaen" w:hAnsi="Sylfaen"/>
                <w:lang w:val="hy-AM"/>
              </w:rPr>
              <w:t>ետաձգող</w:t>
            </w:r>
            <w:proofErr w:type="spellEnd"/>
            <w:r w:rsidR="00BC6628" w:rsidRPr="00170E0E">
              <w:rPr>
                <w:rFonts w:ascii="Sylfaen" w:hAnsi="Sylfaen"/>
                <w:lang w:val="hy-AM"/>
              </w:rPr>
              <w:t xml:space="preserve"> </w:t>
            </w:r>
            <w:r w:rsidR="00AE62B7" w:rsidRPr="00F5591F">
              <w:rPr>
                <w:rFonts w:ascii="Sylfaen" w:hAnsi="Sylfaen"/>
                <w:lang w:val="hy-AM"/>
              </w:rPr>
              <w:t xml:space="preserve">պայմանների </w:t>
            </w:r>
            <w:r w:rsidR="00AE62B7" w:rsidRPr="00170E0E">
              <w:rPr>
                <w:rFonts w:ascii="Sylfaen" w:hAnsi="Sylfaen"/>
                <w:szCs w:val="24"/>
                <w:lang w:val="hy-AM"/>
              </w:rPr>
              <w:t>բավարարմա</w:t>
            </w:r>
            <w:r w:rsidR="00BC765F" w:rsidRPr="00170E0E">
              <w:rPr>
                <w:rFonts w:ascii="Sylfaen" w:hAnsi="Sylfaen"/>
                <w:szCs w:val="24"/>
                <w:lang w:val="hy-AM"/>
              </w:rPr>
              <w:t>ն պայմանով</w:t>
            </w:r>
            <w:r w:rsidR="00AE62B7" w:rsidRPr="00F5591F">
              <w:rPr>
                <w:rFonts w:ascii="Sylfaen" w:hAnsi="Sylfaen"/>
                <w:lang w:val="hy-AM"/>
              </w:rPr>
              <w:t xml:space="preserve">՝ </w:t>
            </w:r>
            <w:r w:rsidR="00BC765F" w:rsidRPr="00F5591F">
              <w:rPr>
                <w:rFonts w:ascii="Sylfaen" w:hAnsi="Sylfaen"/>
                <w:lang w:val="hy-AM"/>
              </w:rPr>
              <w:t xml:space="preserve">Գնորդը Վաճառողին տրամադրում է </w:t>
            </w:r>
            <w:r w:rsidR="007F28DF" w:rsidRPr="003F30CA">
              <w:rPr>
                <w:rFonts w:ascii="Sylfaen" w:hAnsi="Sylfaen"/>
                <w:lang w:val="hy-AM"/>
              </w:rPr>
              <w:t xml:space="preserve">իրավունք (սակայն ոչ </w:t>
            </w:r>
            <w:r w:rsidR="007F28DF" w:rsidRPr="00B64400">
              <w:rPr>
                <w:rFonts w:ascii="Sylfaen" w:hAnsi="Sylfaen"/>
                <w:lang w:val="hy-AM"/>
              </w:rPr>
              <w:t>պարտավո</w:t>
            </w:r>
            <w:r w:rsidR="008D72B9" w:rsidRPr="00170E0E">
              <w:rPr>
                <w:rFonts w:ascii="Sylfaen" w:hAnsi="Sylfaen" w:cs="Sylfaen"/>
                <w:szCs w:val="24"/>
                <w:lang w:val="hy-AM"/>
              </w:rPr>
              <w:softHyphen/>
            </w:r>
            <w:r w:rsidR="007F28DF" w:rsidRPr="00B64400">
              <w:rPr>
                <w:rFonts w:ascii="Sylfaen" w:hAnsi="Sylfaen"/>
                <w:lang w:val="hy-AM"/>
              </w:rPr>
              <w:t>րություն</w:t>
            </w:r>
            <w:r w:rsidR="007F28DF" w:rsidRPr="003F30CA">
              <w:rPr>
                <w:rFonts w:ascii="Sylfaen" w:hAnsi="Sylfaen"/>
                <w:lang w:val="hy-AM"/>
              </w:rPr>
              <w:t xml:space="preserve">)՝ պահանջելու, որպեսզի Գնորդը </w:t>
            </w:r>
            <w:r w:rsidR="007F28DF" w:rsidRPr="003F30CA">
              <w:rPr>
                <w:rFonts w:ascii="Sylfaen" w:hAnsi="Sylfaen"/>
                <w:lang w:val="hy-AM"/>
              </w:rPr>
              <w:lastRenderedPageBreak/>
              <w:t xml:space="preserve">Վաճառողից </w:t>
            </w:r>
            <w:r w:rsidR="00BC765F" w:rsidRPr="00F5591F">
              <w:rPr>
                <w:rFonts w:ascii="Sylfaen" w:hAnsi="Sylfaen"/>
                <w:lang w:val="hy-AM"/>
              </w:rPr>
              <w:t>գն</w:t>
            </w:r>
            <w:r w:rsidR="007F28DF" w:rsidRPr="00F5591F">
              <w:rPr>
                <w:rFonts w:ascii="Sylfaen" w:hAnsi="Sylfaen"/>
                <w:lang w:val="hy-AM"/>
              </w:rPr>
              <w:t xml:space="preserve">ի </w:t>
            </w:r>
            <w:proofErr w:type="spellStart"/>
            <w:r w:rsidR="002C0C86" w:rsidRPr="00170E0E">
              <w:rPr>
                <w:rFonts w:ascii="Sylfaen" w:hAnsi="Sylfaen" w:cs="Sylfaen"/>
                <w:szCs w:val="24"/>
                <w:lang w:val="hy-AM"/>
              </w:rPr>
              <w:t>Օպցիոնի</w:t>
            </w:r>
            <w:proofErr w:type="spellEnd"/>
            <w:r w:rsidR="002C0C86" w:rsidRPr="00170E0E">
              <w:rPr>
                <w:rFonts w:ascii="Sylfaen" w:hAnsi="Sylfaen"/>
                <w:lang w:val="hy-AM"/>
              </w:rPr>
              <w:t xml:space="preserve"> բաժնետոմսեր</w:t>
            </w:r>
            <w:r w:rsidR="00BC765F" w:rsidRPr="00170E0E">
              <w:rPr>
                <w:rFonts w:ascii="Sylfaen" w:hAnsi="Sylfaen"/>
                <w:lang w:val="hy-AM"/>
              </w:rPr>
              <w:t>ը</w:t>
            </w:r>
            <w:r w:rsidR="009E240A" w:rsidRPr="00170E0E">
              <w:rPr>
                <w:rFonts w:ascii="Sylfaen" w:hAnsi="Sylfaen"/>
                <w:lang w:val="hy-AM"/>
              </w:rPr>
              <w:t xml:space="preserve">, և պարտավորվում է Վաճառողի կողմից այդ իրավունքի իրացման դեպքում գնել </w:t>
            </w:r>
            <w:proofErr w:type="spellStart"/>
            <w:r w:rsidR="009E240A" w:rsidRPr="00170E0E">
              <w:rPr>
                <w:rFonts w:ascii="Sylfaen" w:hAnsi="Sylfaen" w:cs="Sylfaen"/>
                <w:szCs w:val="24"/>
                <w:lang w:val="hy-AM"/>
              </w:rPr>
              <w:t>Օպցիոնի</w:t>
            </w:r>
            <w:proofErr w:type="spellEnd"/>
            <w:r w:rsidR="009E240A" w:rsidRPr="00170E0E">
              <w:rPr>
                <w:rFonts w:ascii="Sylfaen" w:hAnsi="Sylfaen"/>
                <w:lang w:val="hy-AM"/>
              </w:rPr>
              <w:t xml:space="preserve"> բաժնետոմսերը</w:t>
            </w:r>
            <w:r w:rsidR="00BC765F" w:rsidRPr="00F5591F">
              <w:rPr>
                <w:rFonts w:ascii="Sylfaen" w:hAnsi="Sylfaen"/>
                <w:lang w:val="hy-AM"/>
              </w:rPr>
              <w:t xml:space="preserve">՝ սույն </w:t>
            </w:r>
            <w:r w:rsidR="00BC765F" w:rsidRPr="00170E0E">
              <w:rPr>
                <w:rFonts w:ascii="Sylfaen" w:hAnsi="Sylfaen" w:cs="Sylfaen"/>
                <w:szCs w:val="24"/>
                <w:lang w:val="hy-AM"/>
              </w:rPr>
              <w:t xml:space="preserve">Պայմանագրով սահմանված </w:t>
            </w:r>
            <w:r w:rsidR="00BC765F" w:rsidRPr="00170E0E">
              <w:rPr>
                <w:rFonts w:ascii="Sylfaen" w:hAnsi="Sylfaen"/>
                <w:lang w:val="hy-AM"/>
              </w:rPr>
              <w:t>պայման</w:t>
            </w:r>
            <w:r w:rsidR="008D72B9" w:rsidRPr="00170E0E">
              <w:rPr>
                <w:rFonts w:ascii="Sylfaen" w:hAnsi="Sylfaen"/>
                <w:lang w:val="hy-AM"/>
              </w:rPr>
              <w:softHyphen/>
            </w:r>
            <w:r w:rsidR="00BC765F" w:rsidRPr="00170E0E">
              <w:rPr>
                <w:rFonts w:ascii="Sylfaen" w:hAnsi="Sylfaen"/>
                <w:lang w:val="hy-AM"/>
              </w:rPr>
              <w:t>ներ</w:t>
            </w:r>
            <w:r w:rsidR="00D30EAC" w:rsidRPr="00170E0E">
              <w:rPr>
                <w:rFonts w:ascii="Sylfaen" w:hAnsi="Sylfaen"/>
                <w:lang w:val="hy-AM"/>
              </w:rPr>
              <w:t>ին համա</w:t>
            </w:r>
            <w:r w:rsidR="00D30EAC" w:rsidRPr="00170E0E">
              <w:rPr>
                <w:rFonts w:ascii="Sylfaen" w:hAnsi="Sylfaen"/>
                <w:lang w:val="hy-AM"/>
              </w:rPr>
              <w:softHyphen/>
              <w:t xml:space="preserve">պատասխան </w:t>
            </w:r>
            <w:r w:rsidR="00BC6628" w:rsidRPr="00170E0E">
              <w:rPr>
                <w:rFonts w:ascii="Sylfaen" w:hAnsi="Sylfaen"/>
                <w:lang w:val="hy-AM"/>
              </w:rPr>
              <w:t>(այսուհետ՝ «</w:t>
            </w:r>
            <w:r w:rsidR="00BC6628" w:rsidRPr="00170E0E">
              <w:rPr>
                <w:rFonts w:ascii="Sylfaen" w:hAnsi="Sylfaen"/>
                <w:b/>
                <w:bCs/>
                <w:lang w:val="hy-AM"/>
              </w:rPr>
              <w:t>Օպցիոն</w:t>
            </w:r>
            <w:r w:rsidR="00BC6628" w:rsidRPr="00170E0E">
              <w:rPr>
                <w:rFonts w:ascii="Sylfaen" w:hAnsi="Sylfaen"/>
                <w:lang w:val="hy-AM"/>
              </w:rPr>
              <w:t>»)</w:t>
            </w:r>
            <w:r w:rsidR="00AE62B7" w:rsidRPr="00170E0E">
              <w:rPr>
                <w:rFonts w:ascii="Sylfaen" w:hAnsi="Sylfaen"/>
                <w:lang w:val="hy-AM"/>
              </w:rPr>
              <w:t>։</w:t>
            </w:r>
          </w:p>
        </w:tc>
        <w:tc>
          <w:tcPr>
            <w:tcW w:w="4795" w:type="dxa"/>
            <w:gridSpan w:val="2"/>
            <w:shd w:val="clear" w:color="auto" w:fill="auto"/>
          </w:tcPr>
          <w:p w14:paraId="53D8CC7F" w14:textId="429014E6" w:rsidR="00FA2B03" w:rsidRPr="000A1D7A" w:rsidRDefault="00FA2B03" w:rsidP="000A1D7A">
            <w:pPr>
              <w:pStyle w:val="Untitledsubclause1"/>
              <w:tabs>
                <w:tab w:val="clear" w:pos="720"/>
              </w:tabs>
              <w:spacing w:before="120" w:line="276" w:lineRule="auto"/>
              <w:ind w:left="0" w:firstLine="0"/>
              <w:rPr>
                <w:rFonts w:ascii="Sylfaen" w:hAnsi="Sylfaen"/>
              </w:rPr>
            </w:pPr>
            <w:bookmarkStart w:id="16" w:name="_Ref198237815"/>
            <w:r w:rsidRPr="000A1D7A">
              <w:rPr>
                <w:rFonts w:ascii="Sylfaen" w:hAnsi="Sylfaen"/>
              </w:rPr>
              <w:lastRenderedPageBreak/>
              <w:t xml:space="preserve">Subject to </w:t>
            </w:r>
            <w:r w:rsidR="007F28DF" w:rsidRPr="000A1D7A">
              <w:rPr>
                <w:rFonts w:ascii="Sylfaen" w:hAnsi="Sylfaen"/>
              </w:rPr>
              <w:t xml:space="preserve">the satisfaction of </w:t>
            </w:r>
            <w:r w:rsidR="00BC6628" w:rsidRPr="000A1D7A">
              <w:rPr>
                <w:rFonts w:ascii="Sylfaen" w:hAnsi="Sylfaen"/>
              </w:rPr>
              <w:t xml:space="preserve">the </w:t>
            </w:r>
            <w:r w:rsidR="001230F0" w:rsidRPr="000A1D7A">
              <w:rPr>
                <w:rFonts w:ascii="Sylfaen" w:hAnsi="Sylfaen"/>
              </w:rPr>
              <w:t xml:space="preserve">Conditions Precedent </w:t>
            </w:r>
            <w:r w:rsidR="007F28DF" w:rsidRPr="000A1D7A">
              <w:rPr>
                <w:rFonts w:ascii="Sylfaen" w:hAnsi="Sylfaen"/>
              </w:rPr>
              <w:t xml:space="preserve">set out in </w:t>
            </w:r>
            <w:r w:rsidR="00C5388F" w:rsidRPr="000A1D7A">
              <w:rPr>
                <w:rFonts w:ascii="Sylfaen" w:hAnsi="Sylfaen"/>
              </w:rPr>
              <w:t>C</w:t>
            </w:r>
            <w:r w:rsidRPr="000A1D7A">
              <w:rPr>
                <w:rFonts w:ascii="Sylfaen" w:hAnsi="Sylfaen"/>
              </w:rPr>
              <w:t xml:space="preserve">lause </w:t>
            </w:r>
            <w:r w:rsidRPr="000A1D7A">
              <w:rPr>
                <w:rFonts w:ascii="Sylfaen" w:hAnsi="Sylfaen"/>
              </w:rPr>
              <w:fldChar w:fldCharType="begin"/>
            </w:r>
            <w:r w:rsidRPr="000A1D7A">
              <w:rPr>
                <w:rFonts w:ascii="Sylfaen" w:hAnsi="Sylfaen"/>
              </w:rPr>
              <w:instrText xml:space="preserve"> REF _Ref198115632 \r \h </w:instrText>
            </w:r>
            <w:r w:rsidR="004F7255" w:rsidRPr="000A1D7A">
              <w:rPr>
                <w:rFonts w:ascii="Sylfaen" w:hAnsi="Sylfaen"/>
              </w:rPr>
              <w:instrText xml:space="preserve"> \* MERGEFORMAT </w:instrText>
            </w:r>
            <w:r w:rsidRPr="000A1D7A">
              <w:rPr>
                <w:rFonts w:ascii="Sylfaen" w:hAnsi="Sylfaen"/>
              </w:rPr>
            </w:r>
            <w:r w:rsidRPr="000A1D7A">
              <w:rPr>
                <w:rFonts w:ascii="Sylfaen" w:hAnsi="Sylfaen"/>
              </w:rPr>
              <w:fldChar w:fldCharType="separate"/>
            </w:r>
            <w:r w:rsidR="00180345">
              <w:rPr>
                <w:rFonts w:ascii="Sylfaen" w:hAnsi="Sylfaen"/>
              </w:rPr>
              <w:t>3.1</w:t>
            </w:r>
            <w:r w:rsidRPr="000A1D7A">
              <w:rPr>
                <w:rFonts w:ascii="Sylfaen" w:hAnsi="Sylfaen"/>
              </w:rPr>
              <w:fldChar w:fldCharType="end"/>
            </w:r>
            <w:r w:rsidRPr="000A1D7A">
              <w:rPr>
                <w:rFonts w:ascii="Sylfaen" w:hAnsi="Sylfaen"/>
              </w:rPr>
              <w:t xml:space="preserve">, </w:t>
            </w:r>
            <w:r w:rsidR="005435FD" w:rsidRPr="000A1D7A">
              <w:rPr>
                <w:rFonts w:ascii="Sylfaen" w:hAnsi="Sylfaen"/>
              </w:rPr>
              <w:t>the Buyer</w:t>
            </w:r>
            <w:r w:rsidRPr="000A1D7A">
              <w:rPr>
                <w:rFonts w:ascii="Sylfaen" w:hAnsi="Sylfaen"/>
              </w:rPr>
              <w:t xml:space="preserve"> </w:t>
            </w:r>
            <w:r w:rsidR="007F28DF" w:rsidRPr="000A1D7A">
              <w:rPr>
                <w:rFonts w:ascii="Sylfaen" w:hAnsi="Sylfaen"/>
              </w:rPr>
              <w:t xml:space="preserve">hereby </w:t>
            </w:r>
            <w:r w:rsidRPr="000A1D7A">
              <w:rPr>
                <w:rFonts w:ascii="Sylfaen" w:hAnsi="Sylfaen"/>
              </w:rPr>
              <w:t xml:space="preserve">grants to </w:t>
            </w:r>
            <w:r w:rsidR="00E52C6B" w:rsidRPr="000A1D7A">
              <w:rPr>
                <w:rFonts w:ascii="Sylfaen" w:hAnsi="Sylfaen"/>
              </w:rPr>
              <w:t xml:space="preserve">the </w:t>
            </w:r>
            <w:r w:rsidR="002E1A60" w:rsidRPr="000A1D7A">
              <w:rPr>
                <w:rFonts w:ascii="Sylfaen" w:hAnsi="Sylfaen"/>
              </w:rPr>
              <w:t>Seller</w:t>
            </w:r>
            <w:r w:rsidRPr="000A1D7A">
              <w:rPr>
                <w:rFonts w:ascii="Sylfaen" w:hAnsi="Sylfaen"/>
              </w:rPr>
              <w:t xml:space="preserve"> </w:t>
            </w:r>
            <w:r w:rsidR="007F28DF" w:rsidRPr="000A1D7A">
              <w:rPr>
                <w:rFonts w:ascii="Sylfaen" w:hAnsi="Sylfaen"/>
              </w:rPr>
              <w:t>the right</w:t>
            </w:r>
            <w:r w:rsidR="00BC6628" w:rsidRPr="000A1D7A">
              <w:rPr>
                <w:rFonts w:ascii="Sylfaen" w:hAnsi="Sylfaen"/>
              </w:rPr>
              <w:t xml:space="preserve"> (</w:t>
            </w:r>
            <w:r w:rsidR="007F28DF" w:rsidRPr="000A1D7A">
              <w:rPr>
                <w:rFonts w:ascii="Sylfaen" w:hAnsi="Sylfaen"/>
              </w:rPr>
              <w:t>but not the obligation</w:t>
            </w:r>
            <w:r w:rsidR="00BC6628" w:rsidRPr="000A1D7A">
              <w:rPr>
                <w:rFonts w:ascii="Sylfaen" w:hAnsi="Sylfaen"/>
              </w:rPr>
              <w:t>)</w:t>
            </w:r>
            <w:r w:rsidR="007F28DF" w:rsidRPr="000A1D7A">
              <w:rPr>
                <w:rFonts w:ascii="Sylfaen" w:hAnsi="Sylfaen"/>
              </w:rPr>
              <w:t xml:space="preserve"> to require the Buyer </w:t>
            </w:r>
            <w:r w:rsidRPr="000A1D7A">
              <w:rPr>
                <w:rFonts w:ascii="Sylfaen" w:hAnsi="Sylfaen"/>
              </w:rPr>
              <w:t xml:space="preserve">to purchase </w:t>
            </w:r>
            <w:r w:rsidR="00ED3C43" w:rsidRPr="000A1D7A">
              <w:rPr>
                <w:rFonts w:ascii="Sylfaen" w:hAnsi="Sylfaen"/>
              </w:rPr>
              <w:t xml:space="preserve">from the </w:t>
            </w:r>
            <w:r w:rsidR="002E1A60" w:rsidRPr="000A1D7A">
              <w:rPr>
                <w:rFonts w:ascii="Sylfaen" w:hAnsi="Sylfaen"/>
              </w:rPr>
              <w:t>Seller</w:t>
            </w:r>
            <w:r w:rsidR="00ED3C43" w:rsidRPr="000A1D7A">
              <w:rPr>
                <w:rFonts w:ascii="Sylfaen" w:hAnsi="Sylfaen"/>
              </w:rPr>
              <w:t xml:space="preserve"> </w:t>
            </w:r>
            <w:r w:rsidRPr="000A1D7A">
              <w:rPr>
                <w:rFonts w:ascii="Sylfaen" w:hAnsi="Sylfaen"/>
              </w:rPr>
              <w:t>the Option Shares</w:t>
            </w:r>
            <w:r w:rsidR="009E240A" w:rsidRPr="000A1D7A">
              <w:rPr>
                <w:rFonts w:ascii="Sylfaen" w:hAnsi="Sylfaen"/>
              </w:rPr>
              <w:t xml:space="preserve">, and undertakes </w:t>
            </w:r>
            <w:r w:rsidR="009E240A" w:rsidRPr="000A1D7A">
              <w:rPr>
                <w:rFonts w:ascii="Sylfaen" w:hAnsi="Sylfaen"/>
              </w:rPr>
              <w:lastRenderedPageBreak/>
              <w:t xml:space="preserve">to buy the Option Shares </w:t>
            </w:r>
            <w:r w:rsidR="00D30EAC" w:rsidRPr="000A1D7A">
              <w:rPr>
                <w:rFonts w:ascii="Sylfaen" w:hAnsi="Sylfaen"/>
              </w:rPr>
              <w:t xml:space="preserve">in the event that </w:t>
            </w:r>
            <w:r w:rsidR="009E240A" w:rsidRPr="000A1D7A">
              <w:rPr>
                <w:rFonts w:ascii="Sylfaen" w:hAnsi="Sylfaen"/>
              </w:rPr>
              <w:t>the Seller exercises such right,</w:t>
            </w:r>
            <w:r w:rsidR="00BC765F" w:rsidRPr="000A1D7A">
              <w:rPr>
                <w:rFonts w:ascii="Sylfaen" w:hAnsi="Sylfaen"/>
              </w:rPr>
              <w:t xml:space="preserve"> </w:t>
            </w:r>
            <w:r w:rsidR="00D30EAC" w:rsidRPr="000A1D7A">
              <w:rPr>
                <w:rFonts w:ascii="Sylfaen" w:hAnsi="Sylfaen"/>
              </w:rPr>
              <w:t xml:space="preserve">in accordance with the </w:t>
            </w:r>
            <w:r w:rsidRPr="000A1D7A">
              <w:rPr>
                <w:rFonts w:ascii="Sylfaen" w:hAnsi="Sylfaen"/>
              </w:rPr>
              <w:t xml:space="preserve">terms </w:t>
            </w:r>
            <w:r w:rsidR="00C5388F" w:rsidRPr="000A1D7A">
              <w:rPr>
                <w:rFonts w:ascii="Sylfaen" w:hAnsi="Sylfaen"/>
              </w:rPr>
              <w:t>an</w:t>
            </w:r>
            <w:r w:rsidR="00ED3C43" w:rsidRPr="000A1D7A">
              <w:rPr>
                <w:rFonts w:ascii="Sylfaen" w:hAnsi="Sylfaen"/>
              </w:rPr>
              <w:t>d</w:t>
            </w:r>
            <w:r w:rsidR="00C5388F" w:rsidRPr="000A1D7A">
              <w:rPr>
                <w:rFonts w:ascii="Sylfaen" w:hAnsi="Sylfaen"/>
              </w:rPr>
              <w:t xml:space="preserve"> conditions set out in </w:t>
            </w:r>
            <w:r w:rsidRPr="000A1D7A">
              <w:rPr>
                <w:rFonts w:ascii="Sylfaen" w:hAnsi="Sylfaen"/>
              </w:rPr>
              <w:t xml:space="preserve">this </w:t>
            </w:r>
            <w:r w:rsidR="00C5388F" w:rsidRPr="000A1D7A">
              <w:rPr>
                <w:rFonts w:ascii="Sylfaen" w:hAnsi="Sylfaen"/>
              </w:rPr>
              <w:t>A</w:t>
            </w:r>
            <w:r w:rsidRPr="000A1D7A">
              <w:rPr>
                <w:rFonts w:ascii="Sylfaen" w:hAnsi="Sylfaen"/>
              </w:rPr>
              <w:t>greement</w:t>
            </w:r>
            <w:r w:rsidR="00BC6628" w:rsidRPr="000A1D7A">
              <w:rPr>
                <w:rFonts w:ascii="Sylfaen" w:hAnsi="Sylfaen"/>
              </w:rPr>
              <w:t xml:space="preserve"> </w:t>
            </w:r>
            <w:r w:rsidR="00BC6628" w:rsidRPr="00F423B5">
              <w:rPr>
                <w:rFonts w:ascii="Sylfaen" w:hAnsi="Sylfaen"/>
              </w:rPr>
              <w:t>(</w:t>
            </w:r>
            <w:r w:rsidR="00BC6628" w:rsidRPr="000A1D7A">
              <w:rPr>
                <w:rFonts w:ascii="Sylfaen" w:hAnsi="Sylfaen"/>
              </w:rPr>
              <w:t>the “</w:t>
            </w:r>
            <w:r w:rsidR="00BC6628" w:rsidRPr="000A1D7A">
              <w:rPr>
                <w:rFonts w:ascii="Sylfaen" w:hAnsi="Sylfaen"/>
                <w:b/>
              </w:rPr>
              <w:t>Option</w:t>
            </w:r>
            <w:r w:rsidR="00BC6628" w:rsidRPr="000A1D7A">
              <w:rPr>
                <w:rFonts w:ascii="Sylfaen" w:hAnsi="Sylfaen"/>
              </w:rPr>
              <w:t>”</w:t>
            </w:r>
            <w:r w:rsidR="00BC6628" w:rsidRPr="00F423B5">
              <w:rPr>
                <w:rFonts w:ascii="Sylfaen" w:hAnsi="Sylfaen"/>
              </w:rPr>
              <w:t>)</w:t>
            </w:r>
            <w:r w:rsidRPr="000A1D7A">
              <w:rPr>
                <w:rFonts w:ascii="Sylfaen" w:hAnsi="Sylfaen"/>
              </w:rPr>
              <w:t>.</w:t>
            </w:r>
            <w:bookmarkEnd w:id="16"/>
          </w:p>
        </w:tc>
      </w:tr>
      <w:tr w:rsidR="00173936" w:rsidRPr="004F7255" w14:paraId="13AF39DC" w14:textId="77777777" w:rsidTr="009C4882">
        <w:tc>
          <w:tcPr>
            <w:tcW w:w="4565" w:type="dxa"/>
            <w:shd w:val="clear" w:color="auto" w:fill="auto"/>
          </w:tcPr>
          <w:p w14:paraId="757B0740" w14:textId="27C87404" w:rsidR="00FA2B03" w:rsidRPr="00F5591F" w:rsidRDefault="00344B2E" w:rsidP="00344B2E">
            <w:pPr>
              <w:pStyle w:val="Untitledsubclause1"/>
              <w:numPr>
                <w:ilvl w:val="0"/>
                <w:numId w:val="0"/>
              </w:numPr>
              <w:spacing w:before="120" w:line="276" w:lineRule="auto"/>
              <w:rPr>
                <w:rFonts w:ascii="Sylfaen" w:hAnsi="Sylfaen"/>
                <w:lang w:val="hy-AM"/>
              </w:rPr>
            </w:pPr>
            <w:r w:rsidRPr="00F5591F">
              <w:rPr>
                <w:rFonts w:ascii="Sylfaen" w:hAnsi="Sylfaen"/>
                <w:lang w:val="hy-AM"/>
              </w:rPr>
              <w:lastRenderedPageBreak/>
              <w:t xml:space="preserve">2.2 </w:t>
            </w:r>
            <w:proofErr w:type="spellStart"/>
            <w:r w:rsidRPr="00170E0E">
              <w:rPr>
                <w:rFonts w:ascii="Sylfaen" w:hAnsi="Sylfaen"/>
                <w:lang w:val="hy-AM"/>
              </w:rPr>
              <w:t>Օպցիոն</w:t>
            </w:r>
            <w:r w:rsidR="00BC6628" w:rsidRPr="00170E0E">
              <w:rPr>
                <w:rFonts w:ascii="Sylfaen" w:hAnsi="Sylfaen"/>
                <w:lang w:val="hy-AM"/>
              </w:rPr>
              <w:t>ի</w:t>
            </w:r>
            <w:proofErr w:type="spellEnd"/>
            <w:r w:rsidR="00BC6628" w:rsidRPr="00170E0E">
              <w:rPr>
                <w:rFonts w:ascii="Sylfaen" w:hAnsi="Sylfaen"/>
                <w:lang w:val="hy-AM"/>
              </w:rPr>
              <w:t xml:space="preserve"> բաժնետոմսերը</w:t>
            </w:r>
            <w:r w:rsidR="00BC6628" w:rsidRPr="00F5591F">
              <w:rPr>
                <w:rFonts w:ascii="Sylfaen" w:hAnsi="Sylfaen"/>
                <w:lang w:val="hy-AM"/>
              </w:rPr>
              <w:t xml:space="preserve"> </w:t>
            </w:r>
            <w:r w:rsidRPr="00F5591F">
              <w:rPr>
                <w:rFonts w:ascii="Sylfaen" w:hAnsi="Sylfaen"/>
                <w:lang w:val="hy-AM"/>
              </w:rPr>
              <w:t xml:space="preserve">պետք է վաճառվեն </w:t>
            </w:r>
            <w:r w:rsidR="00B87A5C" w:rsidRPr="00170E0E">
              <w:rPr>
                <w:rFonts w:ascii="Sylfaen" w:hAnsi="Sylfaen"/>
                <w:szCs w:val="24"/>
                <w:lang w:val="hy-AM"/>
              </w:rPr>
              <w:t xml:space="preserve">լիարժեք սեփականության իրավունքի </w:t>
            </w:r>
            <w:r w:rsidRPr="00170E0E">
              <w:rPr>
                <w:rFonts w:ascii="Sylfaen" w:hAnsi="Sylfaen"/>
                <w:szCs w:val="24"/>
                <w:lang w:val="hy-AM"/>
              </w:rPr>
              <w:t>երաշխ</w:t>
            </w:r>
            <w:r w:rsidR="00B87A5C" w:rsidRPr="00170E0E">
              <w:rPr>
                <w:rFonts w:ascii="Sylfaen" w:hAnsi="Sylfaen"/>
                <w:szCs w:val="24"/>
                <w:lang w:val="hy-AM"/>
              </w:rPr>
              <w:t xml:space="preserve">ավորմամբ՝ </w:t>
            </w:r>
            <w:proofErr w:type="spellStart"/>
            <w:r w:rsidRPr="00170E0E">
              <w:rPr>
                <w:rFonts w:ascii="Sylfaen" w:hAnsi="Sylfaen"/>
                <w:szCs w:val="24"/>
                <w:lang w:val="hy-AM"/>
              </w:rPr>
              <w:t>որևէ</w:t>
            </w:r>
            <w:proofErr w:type="spellEnd"/>
            <w:r w:rsidRPr="00170E0E">
              <w:rPr>
                <w:rFonts w:ascii="Sylfaen" w:hAnsi="Sylfaen"/>
                <w:szCs w:val="24"/>
                <w:lang w:val="hy-AM"/>
              </w:rPr>
              <w:t xml:space="preserve"> </w:t>
            </w:r>
            <w:proofErr w:type="spellStart"/>
            <w:r w:rsidRPr="00170E0E">
              <w:rPr>
                <w:rFonts w:ascii="Sylfaen" w:hAnsi="Sylfaen"/>
                <w:szCs w:val="24"/>
                <w:lang w:val="hy-AM"/>
              </w:rPr>
              <w:t>Ծանրաբեռն</w:t>
            </w:r>
            <w:r w:rsidR="00B87A5C" w:rsidRPr="00170E0E">
              <w:rPr>
                <w:rFonts w:ascii="Sylfaen" w:hAnsi="Sylfaen"/>
                <w:szCs w:val="24"/>
                <w:lang w:val="hy-AM"/>
              </w:rPr>
              <w:t>ումից</w:t>
            </w:r>
            <w:proofErr w:type="spellEnd"/>
            <w:r w:rsidR="00B87A5C" w:rsidRPr="00F5591F">
              <w:rPr>
                <w:rFonts w:ascii="Sylfaen" w:hAnsi="Sylfaen"/>
                <w:lang w:val="hy-AM"/>
              </w:rPr>
              <w:t xml:space="preserve"> ազատ </w:t>
            </w:r>
            <w:r w:rsidR="00B87A5C" w:rsidRPr="00170E0E">
              <w:rPr>
                <w:rFonts w:ascii="Sylfaen" w:hAnsi="Sylfaen"/>
                <w:szCs w:val="24"/>
                <w:lang w:val="hy-AM"/>
              </w:rPr>
              <w:t>վի</w:t>
            </w:r>
            <w:r w:rsidR="00BC6628" w:rsidRPr="00170E0E">
              <w:rPr>
                <w:rFonts w:ascii="Sylfaen" w:hAnsi="Sylfaen"/>
                <w:szCs w:val="24"/>
                <w:lang w:val="hy-AM"/>
              </w:rPr>
              <w:t>ճ</w:t>
            </w:r>
            <w:r w:rsidR="00B87A5C" w:rsidRPr="00170E0E">
              <w:rPr>
                <w:rFonts w:ascii="Sylfaen" w:hAnsi="Sylfaen"/>
                <w:szCs w:val="24"/>
                <w:lang w:val="hy-AM"/>
              </w:rPr>
              <w:t>ակում</w:t>
            </w:r>
            <w:r w:rsidRPr="00F5591F">
              <w:rPr>
                <w:rFonts w:ascii="Sylfaen" w:hAnsi="Sylfaen"/>
                <w:lang w:val="hy-AM"/>
              </w:rPr>
              <w:t>։</w:t>
            </w:r>
          </w:p>
        </w:tc>
        <w:tc>
          <w:tcPr>
            <w:tcW w:w="4795" w:type="dxa"/>
            <w:gridSpan w:val="2"/>
            <w:shd w:val="clear" w:color="auto" w:fill="auto"/>
          </w:tcPr>
          <w:p w14:paraId="0BD208FB" w14:textId="77777777" w:rsidR="00FA2B03" w:rsidRPr="000A1D7A" w:rsidRDefault="00FA2B03" w:rsidP="00BA300C">
            <w:pPr>
              <w:pStyle w:val="Untitledsubclause1"/>
              <w:tabs>
                <w:tab w:val="clear" w:pos="720"/>
              </w:tabs>
              <w:spacing w:before="120" w:line="276" w:lineRule="auto"/>
              <w:ind w:left="0" w:firstLine="0"/>
              <w:rPr>
                <w:rFonts w:ascii="Sylfaen" w:hAnsi="Sylfaen"/>
              </w:rPr>
            </w:pPr>
            <w:r w:rsidRPr="000A1D7A">
              <w:rPr>
                <w:rFonts w:ascii="Sylfaen" w:hAnsi="Sylfaen"/>
              </w:rPr>
              <w:t>The Option Shares shall be sold with full title guarantee and free from all Liens.</w:t>
            </w:r>
          </w:p>
        </w:tc>
      </w:tr>
      <w:tr w:rsidR="00173936" w:rsidRPr="002C0C86" w14:paraId="2B4D856A" w14:textId="77777777" w:rsidTr="009C4882">
        <w:tc>
          <w:tcPr>
            <w:tcW w:w="4565" w:type="dxa"/>
            <w:shd w:val="clear" w:color="auto" w:fill="auto"/>
          </w:tcPr>
          <w:p w14:paraId="49D10A30" w14:textId="50177700" w:rsidR="00FA2B03" w:rsidRPr="00F5591F" w:rsidRDefault="00280FBE" w:rsidP="00280FBE">
            <w:pPr>
              <w:pStyle w:val="TitleClause"/>
              <w:numPr>
                <w:ilvl w:val="0"/>
                <w:numId w:val="0"/>
              </w:numPr>
              <w:spacing w:before="120" w:after="120" w:line="276" w:lineRule="auto"/>
              <w:rPr>
                <w:rFonts w:ascii="Sylfaen" w:hAnsi="Sylfaen"/>
                <w:lang w:val="hy-AM"/>
              </w:rPr>
            </w:pPr>
            <w:r w:rsidRPr="00F5591F">
              <w:rPr>
                <w:rFonts w:ascii="Sylfaen" w:hAnsi="Sylfaen"/>
                <w:lang w:val="hy-AM"/>
              </w:rPr>
              <w:t>3</w:t>
            </w:r>
            <w:r w:rsidR="00344B2E" w:rsidRPr="00F5591F">
              <w:rPr>
                <w:rFonts w:ascii="Sylfaen" w:hAnsi="Sylfaen"/>
                <w:lang w:val="hy-AM"/>
              </w:rPr>
              <w:t xml:space="preserve">. </w:t>
            </w:r>
            <w:proofErr w:type="spellStart"/>
            <w:r w:rsidR="00BC6628" w:rsidRPr="00170E0E">
              <w:rPr>
                <w:rFonts w:ascii="Sylfaen" w:hAnsi="Sylfaen"/>
                <w:lang w:val="hy-AM"/>
              </w:rPr>
              <w:t>Հետաձգող</w:t>
            </w:r>
            <w:proofErr w:type="spellEnd"/>
            <w:r w:rsidR="00BC6628" w:rsidRPr="00170E0E">
              <w:rPr>
                <w:rFonts w:ascii="Sylfaen" w:hAnsi="Sylfaen"/>
                <w:lang w:val="hy-AM"/>
              </w:rPr>
              <w:t xml:space="preserve"> պ</w:t>
            </w:r>
            <w:r w:rsidR="00344B2E" w:rsidRPr="00170E0E">
              <w:rPr>
                <w:rFonts w:ascii="Sylfaen" w:hAnsi="Sylfaen"/>
                <w:lang w:val="hy-AM"/>
              </w:rPr>
              <w:t>այմաններ</w:t>
            </w:r>
          </w:p>
        </w:tc>
        <w:tc>
          <w:tcPr>
            <w:tcW w:w="4795" w:type="dxa"/>
            <w:gridSpan w:val="2"/>
            <w:shd w:val="clear" w:color="auto" w:fill="auto"/>
          </w:tcPr>
          <w:p w14:paraId="7380B285" w14:textId="493B8975" w:rsidR="00FA2B03" w:rsidRPr="000A1D7A" w:rsidRDefault="00FA2B03" w:rsidP="00BA300C">
            <w:pPr>
              <w:pStyle w:val="TitleClause"/>
              <w:tabs>
                <w:tab w:val="clear" w:pos="720"/>
              </w:tabs>
              <w:spacing w:before="120" w:after="120" w:line="276" w:lineRule="auto"/>
              <w:ind w:left="0" w:firstLine="0"/>
              <w:rPr>
                <w:rFonts w:ascii="Sylfaen" w:hAnsi="Sylfaen"/>
              </w:rPr>
            </w:pPr>
            <w:r w:rsidRPr="000A1D7A">
              <w:rPr>
                <w:rFonts w:ascii="Sylfaen" w:hAnsi="Sylfaen"/>
              </w:rPr>
              <w:t>Conditions</w:t>
            </w:r>
            <w:r w:rsidR="00BC6628" w:rsidRPr="000A1D7A">
              <w:rPr>
                <w:rFonts w:ascii="Sylfaen" w:hAnsi="Sylfaen"/>
              </w:rPr>
              <w:t xml:space="preserve"> precedent</w:t>
            </w:r>
          </w:p>
        </w:tc>
      </w:tr>
      <w:tr w:rsidR="00173936" w:rsidRPr="002C0C86" w14:paraId="76743A7D" w14:textId="77777777" w:rsidTr="009C4882">
        <w:tc>
          <w:tcPr>
            <w:tcW w:w="4565" w:type="dxa"/>
            <w:shd w:val="clear" w:color="auto" w:fill="auto"/>
          </w:tcPr>
          <w:p w14:paraId="5803F8F7" w14:textId="007ACC22" w:rsidR="00FA2B03" w:rsidRPr="00F5591F" w:rsidRDefault="00344B2E" w:rsidP="00280FBE">
            <w:pPr>
              <w:pStyle w:val="Untitledsubclause1"/>
              <w:numPr>
                <w:ilvl w:val="0"/>
                <w:numId w:val="0"/>
              </w:numPr>
              <w:spacing w:before="120" w:line="276" w:lineRule="auto"/>
              <w:rPr>
                <w:rFonts w:ascii="Sylfaen" w:hAnsi="Sylfaen"/>
                <w:lang w:val="hy-AM"/>
              </w:rPr>
            </w:pPr>
            <w:r w:rsidRPr="00F5591F">
              <w:rPr>
                <w:rFonts w:ascii="Sylfaen" w:hAnsi="Sylfaen"/>
                <w:lang w:val="hy-AM"/>
              </w:rPr>
              <w:t xml:space="preserve">3.1 </w:t>
            </w:r>
            <w:proofErr w:type="spellStart"/>
            <w:r w:rsidR="002E1322" w:rsidRPr="00F5591F">
              <w:rPr>
                <w:rFonts w:ascii="Sylfaen" w:hAnsi="Sylfaen"/>
                <w:lang w:val="hy-AM"/>
              </w:rPr>
              <w:t>Օպցիոնը</w:t>
            </w:r>
            <w:proofErr w:type="spellEnd"/>
            <w:r w:rsidR="002E1322" w:rsidRPr="00F5591F">
              <w:rPr>
                <w:rFonts w:ascii="Sylfaen" w:hAnsi="Sylfaen"/>
                <w:lang w:val="hy-AM"/>
              </w:rPr>
              <w:t xml:space="preserve"> կարող է իրացվել միայն այն դեպքում, եթե </w:t>
            </w:r>
            <w:r w:rsidR="002E1322" w:rsidRPr="00170E0E">
              <w:rPr>
                <w:rFonts w:ascii="Sylfaen" w:hAnsi="Sylfaen" w:cs="Sylfaen"/>
                <w:szCs w:val="24"/>
                <w:lang w:val="hy-AM"/>
              </w:rPr>
              <w:t>բավարարված</w:t>
            </w:r>
            <w:r w:rsidR="002E1322" w:rsidRPr="00170E0E">
              <w:rPr>
                <w:rFonts w:ascii="Sylfaen" w:hAnsi="Sylfaen"/>
                <w:szCs w:val="24"/>
                <w:lang w:val="hy-AM"/>
              </w:rPr>
              <w:t xml:space="preserve"> </w:t>
            </w:r>
            <w:r w:rsidR="002E1322" w:rsidRPr="00170E0E">
              <w:rPr>
                <w:rFonts w:ascii="Sylfaen" w:hAnsi="Sylfaen" w:cs="Sylfaen"/>
                <w:szCs w:val="24"/>
                <w:lang w:val="hy-AM"/>
              </w:rPr>
              <w:t>են</w:t>
            </w:r>
            <w:r w:rsidR="002E1322" w:rsidRPr="00170E0E">
              <w:rPr>
                <w:rFonts w:ascii="Sylfaen" w:hAnsi="Sylfaen"/>
                <w:lang w:val="hy-AM"/>
              </w:rPr>
              <w:t xml:space="preserve"> </w:t>
            </w:r>
            <w:r w:rsidR="00DA1AB2" w:rsidRPr="00170E0E">
              <w:rPr>
                <w:rFonts w:ascii="Sylfaen" w:hAnsi="Sylfaen"/>
                <w:lang w:val="hy-AM"/>
              </w:rPr>
              <w:t xml:space="preserve">բոլոր </w:t>
            </w:r>
            <w:proofErr w:type="spellStart"/>
            <w:r w:rsidR="002E1322" w:rsidRPr="00F5591F">
              <w:rPr>
                <w:rFonts w:ascii="Sylfaen" w:hAnsi="Sylfaen"/>
                <w:lang w:val="hy-AM"/>
              </w:rPr>
              <w:t>հետևյալ</w:t>
            </w:r>
            <w:proofErr w:type="spellEnd"/>
            <w:r w:rsidR="002E1322" w:rsidRPr="00F5591F">
              <w:rPr>
                <w:rFonts w:ascii="Sylfaen" w:hAnsi="Sylfaen"/>
                <w:lang w:val="hy-AM"/>
              </w:rPr>
              <w:t xml:space="preserve"> </w:t>
            </w:r>
            <w:proofErr w:type="spellStart"/>
            <w:r w:rsidR="00BC6628" w:rsidRPr="00170E0E">
              <w:rPr>
                <w:rFonts w:ascii="Sylfaen" w:hAnsi="Sylfaen"/>
                <w:lang w:val="hy-AM"/>
              </w:rPr>
              <w:t>հետաձգող</w:t>
            </w:r>
            <w:proofErr w:type="spellEnd"/>
            <w:r w:rsidR="00BC6628" w:rsidRPr="00F5591F">
              <w:rPr>
                <w:rFonts w:ascii="Sylfaen" w:hAnsi="Sylfaen"/>
                <w:lang w:val="hy-AM"/>
              </w:rPr>
              <w:t xml:space="preserve"> </w:t>
            </w:r>
            <w:r w:rsidR="002E1322" w:rsidRPr="00F5591F">
              <w:rPr>
                <w:rFonts w:ascii="Sylfaen" w:hAnsi="Sylfaen"/>
                <w:lang w:val="hy-AM"/>
              </w:rPr>
              <w:t>պայմանները</w:t>
            </w:r>
            <w:r w:rsidR="00DA1AB2" w:rsidRPr="00170E0E">
              <w:rPr>
                <w:rFonts w:ascii="Sylfaen" w:hAnsi="Sylfaen"/>
                <w:lang w:val="hy-AM"/>
              </w:rPr>
              <w:t xml:space="preserve"> (այսուհետ՝ «</w:t>
            </w:r>
            <w:proofErr w:type="spellStart"/>
            <w:r w:rsidR="00DA1AB2" w:rsidRPr="00170E0E">
              <w:rPr>
                <w:rFonts w:ascii="Sylfaen" w:hAnsi="Sylfaen"/>
                <w:b/>
                <w:bCs/>
                <w:lang w:val="hy-AM"/>
              </w:rPr>
              <w:t>Հետաձգող</w:t>
            </w:r>
            <w:proofErr w:type="spellEnd"/>
            <w:r w:rsidR="00DA1AB2" w:rsidRPr="00170E0E">
              <w:rPr>
                <w:rFonts w:ascii="Sylfaen" w:hAnsi="Sylfaen"/>
                <w:b/>
                <w:bCs/>
                <w:lang w:val="hy-AM"/>
              </w:rPr>
              <w:t xml:space="preserve"> պայմաններ</w:t>
            </w:r>
            <w:r w:rsidR="00DA1AB2" w:rsidRPr="00170E0E">
              <w:rPr>
                <w:rFonts w:ascii="Sylfaen" w:hAnsi="Sylfaen"/>
                <w:lang w:val="hy-AM"/>
              </w:rPr>
              <w:t>»)</w:t>
            </w:r>
            <w:r w:rsidR="002E1322" w:rsidRPr="00170E0E">
              <w:rPr>
                <w:rFonts w:ascii="Sylfaen" w:hAnsi="Sylfaen"/>
                <w:lang w:val="hy-AM"/>
              </w:rPr>
              <w:t>.</w:t>
            </w:r>
          </w:p>
        </w:tc>
        <w:tc>
          <w:tcPr>
            <w:tcW w:w="4795" w:type="dxa"/>
            <w:gridSpan w:val="2"/>
            <w:shd w:val="clear" w:color="auto" w:fill="auto"/>
          </w:tcPr>
          <w:p w14:paraId="2B73042F" w14:textId="77DF2A66" w:rsidR="00FA2B03" w:rsidRPr="000A1D7A" w:rsidRDefault="00FA2B03" w:rsidP="00BA300C">
            <w:pPr>
              <w:pStyle w:val="Untitledsubclause1"/>
              <w:tabs>
                <w:tab w:val="clear" w:pos="720"/>
              </w:tabs>
              <w:spacing w:before="120" w:line="276" w:lineRule="auto"/>
              <w:ind w:left="0" w:firstLine="0"/>
              <w:rPr>
                <w:rFonts w:ascii="Sylfaen" w:hAnsi="Sylfaen"/>
              </w:rPr>
            </w:pPr>
            <w:bookmarkStart w:id="17" w:name="_Ref198115632"/>
            <w:r w:rsidRPr="000A1D7A">
              <w:rPr>
                <w:rFonts w:ascii="Sylfaen" w:hAnsi="Sylfaen"/>
              </w:rPr>
              <w:t xml:space="preserve">The Option may only be exercised if all of the following conditions </w:t>
            </w:r>
            <w:r w:rsidR="00BC6628" w:rsidRPr="000A1D7A">
              <w:rPr>
                <w:rFonts w:ascii="Sylfaen" w:hAnsi="Sylfaen"/>
              </w:rPr>
              <w:t xml:space="preserve">precedent </w:t>
            </w:r>
            <w:r w:rsidR="00DA1AB2" w:rsidRPr="000A1D7A">
              <w:rPr>
                <w:rFonts w:ascii="Sylfaen" w:hAnsi="Sylfaen"/>
              </w:rPr>
              <w:t>(the “</w:t>
            </w:r>
            <w:r w:rsidR="00DA1AB2" w:rsidRPr="000A1D7A">
              <w:rPr>
                <w:rFonts w:ascii="Sylfaen" w:hAnsi="Sylfaen"/>
                <w:b/>
              </w:rPr>
              <w:t>Conditions Precedent</w:t>
            </w:r>
            <w:r w:rsidR="00DA1AB2" w:rsidRPr="000A1D7A">
              <w:rPr>
                <w:rFonts w:ascii="Sylfaen" w:hAnsi="Sylfaen"/>
              </w:rPr>
              <w:t xml:space="preserve">”) </w:t>
            </w:r>
            <w:r w:rsidRPr="000A1D7A">
              <w:rPr>
                <w:rFonts w:ascii="Sylfaen" w:hAnsi="Sylfaen"/>
              </w:rPr>
              <w:t>are met:</w:t>
            </w:r>
            <w:bookmarkEnd w:id="17"/>
          </w:p>
        </w:tc>
      </w:tr>
      <w:tr w:rsidR="00173936" w:rsidRPr="002C0C86" w14:paraId="11C095DA" w14:textId="77777777" w:rsidTr="009C4882">
        <w:tc>
          <w:tcPr>
            <w:tcW w:w="4565" w:type="dxa"/>
            <w:shd w:val="clear" w:color="auto" w:fill="auto"/>
          </w:tcPr>
          <w:p w14:paraId="63F4CF2F" w14:textId="5DA4DF80" w:rsidR="00FA2B03" w:rsidRPr="00F5591F" w:rsidRDefault="00344B2E" w:rsidP="00280FBE">
            <w:pPr>
              <w:pStyle w:val="Untitledsubclause2"/>
              <w:numPr>
                <w:ilvl w:val="0"/>
                <w:numId w:val="0"/>
              </w:numPr>
              <w:spacing w:before="120" w:line="276" w:lineRule="auto"/>
              <w:rPr>
                <w:rFonts w:ascii="Sylfaen" w:hAnsi="Sylfaen"/>
                <w:lang w:val="hy-AM"/>
              </w:rPr>
            </w:pPr>
            <w:r w:rsidRPr="00F5591F">
              <w:rPr>
                <w:rFonts w:ascii="Sylfaen" w:hAnsi="Sylfaen"/>
                <w:lang w:val="hy-AM"/>
              </w:rPr>
              <w:t xml:space="preserve">(ա) </w:t>
            </w:r>
            <w:r w:rsidR="002E1322" w:rsidRPr="00F5591F">
              <w:rPr>
                <w:rFonts w:ascii="Sylfaen" w:hAnsi="Sylfaen"/>
                <w:lang w:val="hy-AM"/>
              </w:rPr>
              <w:t xml:space="preserve">Իրացման ծանուցման </w:t>
            </w:r>
            <w:r w:rsidRPr="00F5591F">
              <w:rPr>
                <w:rFonts w:ascii="Sylfaen" w:hAnsi="Sylfaen"/>
                <w:lang w:val="hy-AM"/>
              </w:rPr>
              <w:t xml:space="preserve">ներկայացման պահից </w:t>
            </w:r>
            <w:proofErr w:type="spellStart"/>
            <w:r w:rsidR="002E1322" w:rsidRPr="00F5591F">
              <w:rPr>
                <w:rFonts w:ascii="Sylfaen" w:hAnsi="Sylfaen"/>
                <w:lang w:val="hy-AM"/>
              </w:rPr>
              <w:t>մինչև</w:t>
            </w:r>
            <w:proofErr w:type="spellEnd"/>
            <w:r w:rsidR="002E1322" w:rsidRPr="00F5591F">
              <w:rPr>
                <w:rFonts w:ascii="Sylfaen" w:hAnsi="Sylfaen"/>
                <w:lang w:val="hy-AM"/>
              </w:rPr>
              <w:t xml:space="preserve"> Ավարտը</w:t>
            </w:r>
            <w:r w:rsidRPr="00F5591F">
              <w:rPr>
                <w:rFonts w:ascii="Sylfaen" w:hAnsi="Sylfaen"/>
                <w:lang w:val="hy-AM"/>
              </w:rPr>
              <w:t>՝</w:t>
            </w:r>
            <w:r w:rsidR="002E1322" w:rsidRPr="00F5591F">
              <w:rPr>
                <w:rFonts w:ascii="Sylfaen" w:hAnsi="Sylfaen"/>
                <w:lang w:val="hy-AM"/>
              </w:rPr>
              <w:t xml:space="preserve"> </w:t>
            </w:r>
            <w:r w:rsidR="002E1322" w:rsidRPr="00170E0E">
              <w:rPr>
                <w:rFonts w:ascii="Sylfaen" w:hAnsi="Sylfaen" w:cs="Sylfaen"/>
                <w:szCs w:val="24"/>
                <w:lang w:val="hy-AM"/>
              </w:rPr>
              <w:t>բոլոր</w:t>
            </w:r>
            <w:r w:rsidR="002E1322" w:rsidRPr="00170E0E">
              <w:rPr>
                <w:rFonts w:ascii="Sylfaen" w:hAnsi="Sylfaen"/>
                <w:szCs w:val="24"/>
                <w:lang w:val="hy-AM"/>
              </w:rPr>
              <w:t xml:space="preserve"> </w:t>
            </w:r>
            <w:proofErr w:type="spellStart"/>
            <w:r w:rsidR="002C0C86" w:rsidRPr="00170E0E">
              <w:rPr>
                <w:rFonts w:ascii="Sylfaen" w:hAnsi="Sylfaen" w:cs="Sylfaen"/>
                <w:szCs w:val="24"/>
                <w:lang w:val="hy-AM"/>
              </w:rPr>
              <w:t>Օպցիոնի</w:t>
            </w:r>
            <w:proofErr w:type="spellEnd"/>
            <w:r w:rsidR="002C0C86" w:rsidRPr="00170E0E">
              <w:rPr>
                <w:rFonts w:ascii="Sylfaen" w:hAnsi="Sylfaen"/>
                <w:lang w:val="hy-AM"/>
              </w:rPr>
              <w:t xml:space="preserve"> բաժնետոմսեր</w:t>
            </w:r>
            <w:r w:rsidR="002E1322" w:rsidRPr="00170E0E">
              <w:rPr>
                <w:rFonts w:ascii="Sylfaen" w:hAnsi="Sylfaen"/>
                <w:lang w:val="hy-AM"/>
              </w:rPr>
              <w:t>ը</w:t>
            </w:r>
            <w:r w:rsidR="002E1322" w:rsidRPr="00F5591F">
              <w:rPr>
                <w:rFonts w:ascii="Sylfaen" w:hAnsi="Sylfaen"/>
                <w:lang w:val="hy-AM"/>
              </w:rPr>
              <w:t xml:space="preserve"> գրանցված են Վաճառողի </w:t>
            </w:r>
            <w:r w:rsidR="002E1322" w:rsidRPr="00170E0E">
              <w:rPr>
                <w:rFonts w:ascii="Sylfaen" w:hAnsi="Sylfaen" w:cs="Sylfaen"/>
                <w:szCs w:val="24"/>
                <w:lang w:val="hy-AM"/>
              </w:rPr>
              <w:t>անունով՝</w:t>
            </w:r>
            <w:r w:rsidR="002E1322" w:rsidRPr="00F5591F">
              <w:rPr>
                <w:rFonts w:ascii="Sylfaen" w:hAnsi="Sylfaen"/>
                <w:lang w:val="hy-AM"/>
              </w:rPr>
              <w:t xml:space="preserve"> զերծ </w:t>
            </w:r>
            <w:r w:rsidR="002E1322" w:rsidRPr="00170E0E">
              <w:rPr>
                <w:rFonts w:ascii="Sylfaen" w:hAnsi="Sylfaen"/>
                <w:szCs w:val="24"/>
                <w:lang w:val="hy-AM"/>
              </w:rPr>
              <w:t xml:space="preserve">լինելով </w:t>
            </w:r>
            <w:proofErr w:type="spellStart"/>
            <w:r w:rsidR="002E1322" w:rsidRPr="00170E0E">
              <w:rPr>
                <w:rFonts w:ascii="Sylfaen" w:hAnsi="Sylfaen" w:cs="Sylfaen"/>
                <w:szCs w:val="24"/>
                <w:lang w:val="hy-AM"/>
              </w:rPr>
              <w:t>որևէ</w:t>
            </w:r>
            <w:proofErr w:type="spellEnd"/>
            <w:r w:rsidR="002E1322" w:rsidRPr="00170E0E">
              <w:rPr>
                <w:rFonts w:ascii="Sylfaen" w:hAnsi="Sylfaen"/>
                <w:szCs w:val="24"/>
                <w:lang w:val="hy-AM"/>
              </w:rPr>
              <w:t xml:space="preserve"> </w:t>
            </w:r>
            <w:proofErr w:type="spellStart"/>
            <w:r w:rsidR="002E1322" w:rsidRPr="00170E0E">
              <w:rPr>
                <w:rFonts w:ascii="Sylfaen" w:hAnsi="Sylfaen" w:cs="Sylfaen"/>
                <w:szCs w:val="24"/>
                <w:lang w:val="hy-AM"/>
              </w:rPr>
              <w:t>Ծանրաբեռնումից</w:t>
            </w:r>
            <w:proofErr w:type="spellEnd"/>
            <w:r w:rsidRPr="00F5591F">
              <w:rPr>
                <w:rFonts w:ascii="Sylfaen" w:hAnsi="Sylfaen"/>
                <w:lang w:val="hy-AM"/>
              </w:rPr>
              <w:t>, և</w:t>
            </w:r>
          </w:p>
        </w:tc>
        <w:tc>
          <w:tcPr>
            <w:tcW w:w="4795" w:type="dxa"/>
            <w:gridSpan w:val="2"/>
            <w:shd w:val="clear" w:color="auto" w:fill="auto"/>
          </w:tcPr>
          <w:p w14:paraId="41BD2EFE" w14:textId="597B3DD3" w:rsidR="00FA2B03" w:rsidRPr="000A1D7A" w:rsidRDefault="00FA2B03" w:rsidP="00BA300C">
            <w:pPr>
              <w:pStyle w:val="Untitledsubclause2"/>
              <w:tabs>
                <w:tab w:val="clear" w:pos="1555"/>
              </w:tabs>
              <w:spacing w:before="120" w:line="276" w:lineRule="auto"/>
              <w:ind w:left="0" w:firstLine="0"/>
              <w:rPr>
                <w:rFonts w:ascii="Sylfaen" w:hAnsi="Sylfaen"/>
              </w:rPr>
            </w:pPr>
            <w:r w:rsidRPr="000A1D7A">
              <w:rPr>
                <w:rFonts w:ascii="Sylfaen" w:hAnsi="Sylfaen"/>
              </w:rPr>
              <w:t xml:space="preserve">all Option Shares are registered in </w:t>
            </w:r>
            <w:r w:rsidR="00E52C6B" w:rsidRPr="000A1D7A">
              <w:rPr>
                <w:rFonts w:ascii="Sylfaen" w:hAnsi="Sylfaen"/>
              </w:rPr>
              <w:t xml:space="preserve">the </w:t>
            </w:r>
            <w:r w:rsidR="002E1A60" w:rsidRPr="000A1D7A">
              <w:rPr>
                <w:rFonts w:ascii="Sylfaen" w:hAnsi="Sylfaen"/>
              </w:rPr>
              <w:t>Seller</w:t>
            </w:r>
            <w:r w:rsidRPr="000A1D7A">
              <w:rPr>
                <w:rFonts w:ascii="Sylfaen" w:hAnsi="Sylfaen"/>
              </w:rPr>
              <w:t>’s name</w:t>
            </w:r>
            <w:r w:rsidR="00523756" w:rsidRPr="000A1D7A">
              <w:rPr>
                <w:rFonts w:ascii="Sylfaen" w:hAnsi="Sylfaen"/>
              </w:rPr>
              <w:t>,</w:t>
            </w:r>
            <w:r w:rsidRPr="000A1D7A">
              <w:rPr>
                <w:rFonts w:ascii="Sylfaen" w:hAnsi="Sylfaen"/>
              </w:rPr>
              <w:t xml:space="preserve"> free of any Liens</w:t>
            </w:r>
            <w:r w:rsidR="00523756" w:rsidRPr="000A1D7A">
              <w:rPr>
                <w:rFonts w:ascii="Sylfaen" w:hAnsi="Sylfaen"/>
              </w:rPr>
              <w:t>,</w:t>
            </w:r>
            <w:r w:rsidRPr="000A1D7A">
              <w:rPr>
                <w:rFonts w:ascii="Sylfaen" w:hAnsi="Sylfaen"/>
              </w:rPr>
              <w:t xml:space="preserve"> from sending</w:t>
            </w:r>
            <w:r w:rsidR="00FC59E2" w:rsidRPr="000A1D7A">
              <w:rPr>
                <w:rFonts w:ascii="Sylfaen" w:hAnsi="Sylfaen"/>
              </w:rPr>
              <w:t xml:space="preserve"> the </w:t>
            </w:r>
            <w:r w:rsidRPr="000A1D7A">
              <w:rPr>
                <w:rFonts w:ascii="Sylfaen" w:hAnsi="Sylfaen"/>
              </w:rPr>
              <w:t xml:space="preserve">Exercise Notice </w:t>
            </w:r>
            <w:r w:rsidR="00C5388F" w:rsidRPr="000A1D7A">
              <w:rPr>
                <w:rFonts w:ascii="Sylfaen" w:hAnsi="Sylfaen"/>
              </w:rPr>
              <w:t xml:space="preserve">until </w:t>
            </w:r>
            <w:r w:rsidRPr="000A1D7A">
              <w:rPr>
                <w:rFonts w:ascii="Sylfaen" w:hAnsi="Sylfaen"/>
              </w:rPr>
              <w:t xml:space="preserve">the Completion; </w:t>
            </w:r>
          </w:p>
        </w:tc>
      </w:tr>
      <w:tr w:rsidR="00173936" w:rsidRPr="002C0C86" w14:paraId="3C171863" w14:textId="77777777" w:rsidTr="009C4882">
        <w:tc>
          <w:tcPr>
            <w:tcW w:w="4565" w:type="dxa"/>
            <w:shd w:val="clear" w:color="auto" w:fill="auto"/>
          </w:tcPr>
          <w:p w14:paraId="24417BED" w14:textId="56EE58E8" w:rsidR="00FA2B03" w:rsidRPr="00F5591F" w:rsidRDefault="00BA300C" w:rsidP="00280FBE">
            <w:pPr>
              <w:pStyle w:val="Untitledsubclause2"/>
              <w:numPr>
                <w:ilvl w:val="0"/>
                <w:numId w:val="0"/>
              </w:numPr>
              <w:spacing w:before="120" w:line="276" w:lineRule="auto"/>
              <w:rPr>
                <w:rFonts w:ascii="Sylfaen" w:hAnsi="Sylfaen"/>
                <w:lang w:val="hy-AM"/>
              </w:rPr>
            </w:pPr>
            <w:r w:rsidRPr="00F5591F">
              <w:rPr>
                <w:rFonts w:ascii="Sylfaen" w:hAnsi="Sylfaen"/>
                <w:lang w:val="hy-AM"/>
              </w:rPr>
              <w:t xml:space="preserve">(բ) Հայաստանի Հանրապետության Կառավարությունը ընդունել է որոշում, որով հաստատվում է </w:t>
            </w:r>
            <w:proofErr w:type="spellStart"/>
            <w:r w:rsidR="002C0C86" w:rsidRPr="00170E0E">
              <w:rPr>
                <w:rFonts w:ascii="Sylfaen" w:hAnsi="Sylfaen"/>
                <w:lang w:val="hy-AM"/>
              </w:rPr>
              <w:t>Օպցիոնի</w:t>
            </w:r>
            <w:proofErr w:type="spellEnd"/>
            <w:r w:rsidR="002C0C86" w:rsidRPr="00170E0E">
              <w:rPr>
                <w:rFonts w:ascii="Sylfaen" w:hAnsi="Sylfaen"/>
                <w:lang w:val="hy-AM"/>
              </w:rPr>
              <w:t xml:space="preserve"> բաժնետոմսեր</w:t>
            </w:r>
            <w:r w:rsidR="002E1322" w:rsidRPr="00170E0E">
              <w:rPr>
                <w:rFonts w:ascii="Sylfaen" w:hAnsi="Sylfaen"/>
                <w:lang w:val="hy-AM"/>
              </w:rPr>
              <w:t>ի</w:t>
            </w:r>
            <w:r w:rsidR="002E1322" w:rsidRPr="00F5591F">
              <w:rPr>
                <w:rFonts w:ascii="Sylfaen" w:hAnsi="Sylfaen"/>
                <w:lang w:val="hy-AM"/>
              </w:rPr>
              <w:t xml:space="preserve"> վաճառքը Գնորդին սույն </w:t>
            </w:r>
            <w:r w:rsidR="002E1322" w:rsidRPr="00170E0E">
              <w:rPr>
                <w:rFonts w:ascii="Sylfaen" w:hAnsi="Sylfaen" w:cs="Sylfaen"/>
                <w:szCs w:val="24"/>
                <w:lang w:val="hy-AM"/>
              </w:rPr>
              <w:t>Պայմանագրով սահմանված</w:t>
            </w:r>
            <w:r w:rsidR="002E1322" w:rsidRPr="00170E0E">
              <w:rPr>
                <w:rFonts w:ascii="Sylfaen" w:hAnsi="Sylfaen"/>
                <w:lang w:val="hy-AM"/>
              </w:rPr>
              <w:t xml:space="preserve"> </w:t>
            </w:r>
            <w:r w:rsidRPr="00170E0E">
              <w:rPr>
                <w:rFonts w:ascii="Sylfaen" w:hAnsi="Sylfaen"/>
                <w:lang w:val="hy-AM"/>
              </w:rPr>
              <w:t>պայման</w:t>
            </w:r>
            <w:r w:rsidR="00C44E09" w:rsidRPr="00170E0E">
              <w:rPr>
                <w:rFonts w:ascii="Sylfaen" w:hAnsi="Sylfaen"/>
                <w:lang w:val="hy-AM"/>
              </w:rPr>
              <w:softHyphen/>
            </w:r>
            <w:r w:rsidRPr="00170E0E">
              <w:rPr>
                <w:rFonts w:ascii="Sylfaen" w:hAnsi="Sylfaen"/>
                <w:lang w:val="hy-AM"/>
              </w:rPr>
              <w:t>ներով</w:t>
            </w:r>
            <w:r w:rsidR="002E1322" w:rsidRPr="00170E0E">
              <w:rPr>
                <w:rFonts w:ascii="Sylfaen" w:hAnsi="Sylfaen"/>
                <w:szCs w:val="24"/>
                <w:lang w:val="hy-AM"/>
              </w:rPr>
              <w:t>, և այն մտել է օրինական ուժի մեջ,</w:t>
            </w:r>
          </w:p>
        </w:tc>
        <w:tc>
          <w:tcPr>
            <w:tcW w:w="4795" w:type="dxa"/>
            <w:gridSpan w:val="2"/>
            <w:shd w:val="clear" w:color="auto" w:fill="auto"/>
          </w:tcPr>
          <w:p w14:paraId="7F3C019E" w14:textId="5639A988" w:rsidR="00FA2B03" w:rsidRPr="000A1D7A" w:rsidRDefault="00EE1567" w:rsidP="00F446D5">
            <w:pPr>
              <w:pStyle w:val="Untitledsubclause2"/>
              <w:tabs>
                <w:tab w:val="clear" w:pos="1555"/>
              </w:tabs>
              <w:spacing w:before="120" w:after="0" w:line="276" w:lineRule="auto"/>
              <w:ind w:left="0" w:firstLine="0"/>
              <w:rPr>
                <w:rFonts w:ascii="Sylfaen" w:hAnsi="Sylfaen"/>
              </w:rPr>
            </w:pPr>
            <w:r w:rsidRPr="000A1D7A">
              <w:rPr>
                <w:rFonts w:ascii="Sylfaen" w:hAnsi="Sylfaen"/>
              </w:rPr>
              <w:t>a</w:t>
            </w:r>
            <w:r w:rsidR="00FA2B03" w:rsidRPr="000A1D7A">
              <w:rPr>
                <w:rFonts w:ascii="Sylfaen" w:hAnsi="Sylfaen"/>
              </w:rPr>
              <w:t xml:space="preserve"> </w:t>
            </w:r>
            <w:r w:rsidR="00C5388F" w:rsidRPr="000A1D7A">
              <w:rPr>
                <w:rFonts w:ascii="Sylfaen" w:hAnsi="Sylfaen"/>
              </w:rPr>
              <w:t xml:space="preserve">resolution </w:t>
            </w:r>
            <w:r w:rsidR="00FA2B03" w:rsidRPr="000A1D7A">
              <w:rPr>
                <w:rFonts w:ascii="Sylfaen" w:hAnsi="Sylfaen"/>
              </w:rPr>
              <w:t>of the G</w:t>
            </w:r>
            <w:r w:rsidR="00507BB2" w:rsidRPr="000A1D7A">
              <w:rPr>
                <w:rFonts w:ascii="Sylfaen" w:hAnsi="Sylfaen"/>
              </w:rPr>
              <w:t>o</w:t>
            </w:r>
            <w:r w:rsidR="00FA2B03" w:rsidRPr="000A1D7A">
              <w:rPr>
                <w:rFonts w:ascii="Sylfaen" w:hAnsi="Sylfaen"/>
              </w:rPr>
              <w:t xml:space="preserve">vernment of the Republic of Armenia </w:t>
            </w:r>
            <w:r w:rsidR="00C5388F" w:rsidRPr="000A1D7A">
              <w:rPr>
                <w:rFonts w:ascii="Sylfaen" w:hAnsi="Sylfaen"/>
              </w:rPr>
              <w:t xml:space="preserve">has been </w:t>
            </w:r>
            <w:r w:rsidR="00FA2B03" w:rsidRPr="000A1D7A">
              <w:rPr>
                <w:rFonts w:ascii="Sylfaen" w:hAnsi="Sylfaen"/>
              </w:rPr>
              <w:t xml:space="preserve">enacted </w:t>
            </w:r>
            <w:r w:rsidR="00C5388F" w:rsidRPr="000A1D7A">
              <w:rPr>
                <w:rFonts w:ascii="Sylfaen" w:hAnsi="Sylfaen"/>
              </w:rPr>
              <w:t>and has come into legal force</w:t>
            </w:r>
            <w:r w:rsidR="00FC59E2" w:rsidRPr="000A1D7A">
              <w:rPr>
                <w:rFonts w:ascii="Sylfaen" w:hAnsi="Sylfaen"/>
              </w:rPr>
              <w:t>,</w:t>
            </w:r>
            <w:r w:rsidR="00C5388F" w:rsidRPr="000A1D7A">
              <w:rPr>
                <w:rFonts w:ascii="Sylfaen" w:hAnsi="Sylfaen"/>
              </w:rPr>
              <w:t xml:space="preserve"> </w:t>
            </w:r>
            <w:proofErr w:type="spellStart"/>
            <w:r w:rsidR="00FA2B03" w:rsidRPr="000A1D7A">
              <w:rPr>
                <w:rFonts w:ascii="Sylfaen" w:hAnsi="Sylfaen"/>
              </w:rPr>
              <w:t>authoris</w:t>
            </w:r>
            <w:r w:rsidR="00C5388F" w:rsidRPr="000A1D7A">
              <w:rPr>
                <w:rFonts w:ascii="Sylfaen" w:hAnsi="Sylfaen"/>
              </w:rPr>
              <w:t>ing</w:t>
            </w:r>
            <w:proofErr w:type="spellEnd"/>
            <w:r w:rsidR="00FA2B03" w:rsidRPr="000A1D7A">
              <w:rPr>
                <w:rFonts w:ascii="Sylfaen" w:hAnsi="Sylfaen"/>
              </w:rPr>
              <w:t xml:space="preserve"> the sale of the Option Shares to </w:t>
            </w:r>
            <w:r w:rsidR="005435FD" w:rsidRPr="000A1D7A">
              <w:rPr>
                <w:rFonts w:ascii="Sylfaen" w:hAnsi="Sylfaen"/>
              </w:rPr>
              <w:t>the Buyer</w:t>
            </w:r>
            <w:r w:rsidR="00FA2B03" w:rsidRPr="000A1D7A">
              <w:rPr>
                <w:rFonts w:ascii="Sylfaen" w:hAnsi="Sylfaen"/>
              </w:rPr>
              <w:t xml:space="preserve"> </w:t>
            </w:r>
            <w:r w:rsidR="00C5388F" w:rsidRPr="000A1D7A">
              <w:rPr>
                <w:rFonts w:ascii="Sylfaen" w:hAnsi="Sylfaen"/>
              </w:rPr>
              <w:t xml:space="preserve">on </w:t>
            </w:r>
            <w:r w:rsidR="00FA2B03" w:rsidRPr="000A1D7A">
              <w:rPr>
                <w:rFonts w:ascii="Sylfaen" w:hAnsi="Sylfaen"/>
              </w:rPr>
              <w:t xml:space="preserve">the terms </w:t>
            </w:r>
            <w:r w:rsidR="00C5388F" w:rsidRPr="000A1D7A">
              <w:rPr>
                <w:rFonts w:ascii="Sylfaen" w:hAnsi="Sylfaen"/>
              </w:rPr>
              <w:t xml:space="preserve">and conditions set </w:t>
            </w:r>
            <w:r w:rsidR="00A20D12" w:rsidRPr="000A1D7A">
              <w:rPr>
                <w:rFonts w:ascii="Sylfaen" w:hAnsi="Sylfaen"/>
              </w:rPr>
              <w:t xml:space="preserve">of </w:t>
            </w:r>
            <w:r w:rsidR="00FA2B03" w:rsidRPr="000A1D7A">
              <w:rPr>
                <w:rFonts w:ascii="Sylfaen" w:hAnsi="Sylfaen"/>
              </w:rPr>
              <w:t xml:space="preserve">this </w:t>
            </w:r>
            <w:r w:rsidR="00C5388F" w:rsidRPr="000A1D7A">
              <w:rPr>
                <w:rFonts w:ascii="Sylfaen" w:hAnsi="Sylfaen"/>
              </w:rPr>
              <w:t>A</w:t>
            </w:r>
            <w:r w:rsidR="00FA2B03" w:rsidRPr="000A1D7A">
              <w:rPr>
                <w:rFonts w:ascii="Sylfaen" w:hAnsi="Sylfaen"/>
              </w:rPr>
              <w:t>greement</w:t>
            </w:r>
            <w:r w:rsidR="00FC59E2" w:rsidRPr="000A1D7A">
              <w:rPr>
                <w:rFonts w:ascii="Sylfaen" w:hAnsi="Sylfaen"/>
              </w:rPr>
              <w:t>;</w:t>
            </w:r>
            <w:r w:rsidR="00AD5FEB" w:rsidRPr="000A1D7A">
              <w:rPr>
                <w:rFonts w:ascii="Sylfaen" w:hAnsi="Sylfaen"/>
              </w:rPr>
              <w:t xml:space="preserve"> and</w:t>
            </w:r>
          </w:p>
        </w:tc>
      </w:tr>
      <w:tr w:rsidR="00173936" w:rsidRPr="002C0C86" w14:paraId="4D586DEB" w14:textId="77777777" w:rsidTr="009C4882">
        <w:tc>
          <w:tcPr>
            <w:tcW w:w="4565" w:type="dxa"/>
            <w:shd w:val="clear" w:color="auto" w:fill="auto"/>
          </w:tcPr>
          <w:p w14:paraId="37CC56E5" w14:textId="34A9BFCF" w:rsidR="00FC59E2" w:rsidRPr="00F5591F" w:rsidRDefault="002E1322" w:rsidP="003412C2">
            <w:pPr>
              <w:pStyle w:val="Untitledsubclause2"/>
              <w:numPr>
                <w:ilvl w:val="0"/>
                <w:numId w:val="0"/>
              </w:numPr>
              <w:spacing w:before="120" w:line="276" w:lineRule="auto"/>
              <w:rPr>
                <w:rFonts w:ascii="Sylfaen" w:hAnsi="Sylfaen"/>
                <w:lang w:val="hy-AM"/>
              </w:rPr>
            </w:pPr>
            <w:r w:rsidRPr="00170E0E">
              <w:rPr>
                <w:rFonts w:ascii="Sylfaen" w:hAnsi="Sylfaen" w:cs="Sylfaen"/>
                <w:szCs w:val="24"/>
                <w:lang w:val="hy-AM"/>
              </w:rPr>
              <w:t>(գ) Հայաստանի</w:t>
            </w:r>
            <w:r w:rsidRPr="00170E0E">
              <w:rPr>
                <w:rFonts w:ascii="Sylfaen" w:hAnsi="Sylfaen"/>
                <w:szCs w:val="24"/>
                <w:lang w:val="hy-AM"/>
              </w:rPr>
              <w:t xml:space="preserve"> </w:t>
            </w:r>
            <w:r w:rsidRPr="00170E0E">
              <w:rPr>
                <w:rFonts w:ascii="Sylfaen" w:hAnsi="Sylfaen" w:cs="Sylfaen"/>
                <w:szCs w:val="24"/>
                <w:lang w:val="hy-AM"/>
              </w:rPr>
              <w:t>Հանրապետության</w:t>
            </w:r>
            <w:r w:rsidRPr="00170E0E">
              <w:rPr>
                <w:rFonts w:ascii="Sylfaen" w:hAnsi="Sylfaen"/>
                <w:szCs w:val="24"/>
                <w:lang w:val="hy-AM"/>
              </w:rPr>
              <w:t xml:space="preserve"> </w:t>
            </w:r>
            <w:r w:rsidRPr="00170E0E">
              <w:rPr>
                <w:rFonts w:ascii="Sylfaen" w:hAnsi="Sylfaen" w:cs="Sylfaen"/>
                <w:szCs w:val="24"/>
                <w:lang w:val="hy-AM"/>
              </w:rPr>
              <w:t>Կիրառելի</w:t>
            </w:r>
            <w:r w:rsidRPr="00170E0E">
              <w:rPr>
                <w:rFonts w:ascii="Sylfaen" w:hAnsi="Sylfaen"/>
                <w:szCs w:val="24"/>
                <w:lang w:val="hy-AM"/>
              </w:rPr>
              <w:t xml:space="preserve"> </w:t>
            </w:r>
            <w:r w:rsidRPr="00170E0E">
              <w:rPr>
                <w:rFonts w:ascii="Sylfaen" w:hAnsi="Sylfaen" w:cs="Sylfaen"/>
                <w:szCs w:val="24"/>
                <w:lang w:val="hy-AM"/>
              </w:rPr>
              <w:t>իրավունքի</w:t>
            </w:r>
            <w:r w:rsidRPr="00170E0E">
              <w:rPr>
                <w:rFonts w:ascii="Sylfaen" w:hAnsi="Sylfaen"/>
                <w:szCs w:val="24"/>
                <w:lang w:val="hy-AM"/>
              </w:rPr>
              <w:t xml:space="preserve"> </w:t>
            </w:r>
            <w:r w:rsidRPr="00170E0E">
              <w:rPr>
                <w:rFonts w:ascii="Sylfaen" w:hAnsi="Sylfaen" w:cs="Sylfaen"/>
                <w:szCs w:val="24"/>
                <w:lang w:val="hy-AM"/>
              </w:rPr>
              <w:t>համաձայն</w:t>
            </w:r>
            <w:r w:rsidRPr="00170E0E">
              <w:rPr>
                <w:rFonts w:ascii="Sylfaen" w:hAnsi="Sylfaen"/>
                <w:szCs w:val="24"/>
                <w:lang w:val="hy-AM"/>
              </w:rPr>
              <w:t xml:space="preserve"> </w:t>
            </w:r>
            <w:proofErr w:type="spellStart"/>
            <w:r w:rsidR="002C0C86" w:rsidRPr="00170E0E">
              <w:rPr>
                <w:rFonts w:ascii="Sylfaen" w:hAnsi="Sylfaen" w:cs="Sylfaen"/>
                <w:szCs w:val="24"/>
                <w:lang w:val="hy-AM"/>
              </w:rPr>
              <w:t>Օպցիոնի</w:t>
            </w:r>
            <w:proofErr w:type="spellEnd"/>
            <w:r w:rsidR="002C0C86" w:rsidRPr="00170E0E">
              <w:rPr>
                <w:rFonts w:ascii="Sylfaen" w:hAnsi="Sylfaen" w:cs="Sylfaen"/>
                <w:szCs w:val="24"/>
                <w:lang w:val="hy-AM"/>
              </w:rPr>
              <w:t xml:space="preserve"> բաժնետոմսեր</w:t>
            </w:r>
            <w:r w:rsidRPr="00170E0E">
              <w:rPr>
                <w:rFonts w:ascii="Sylfaen" w:hAnsi="Sylfaen" w:cs="Sylfaen"/>
                <w:szCs w:val="24"/>
                <w:lang w:val="hy-AM"/>
              </w:rPr>
              <w:t>ը</w:t>
            </w:r>
            <w:r w:rsidRPr="00170E0E">
              <w:rPr>
                <w:rFonts w:ascii="Sylfaen" w:hAnsi="Sylfaen"/>
                <w:szCs w:val="24"/>
                <w:lang w:val="hy-AM"/>
              </w:rPr>
              <w:t xml:space="preserve"> </w:t>
            </w:r>
            <w:r w:rsidR="00E601E3" w:rsidRPr="00170E0E">
              <w:rPr>
                <w:rFonts w:ascii="Sylfaen" w:hAnsi="Sylfaen"/>
                <w:szCs w:val="24"/>
                <w:lang w:val="hy-AM"/>
              </w:rPr>
              <w:t xml:space="preserve">Վաճառողի կողմից </w:t>
            </w:r>
            <w:r w:rsidRPr="00170E0E">
              <w:rPr>
                <w:rFonts w:ascii="Sylfaen" w:hAnsi="Sylfaen" w:cs="Sylfaen"/>
                <w:szCs w:val="24"/>
                <w:lang w:val="hy-AM"/>
              </w:rPr>
              <w:t>Գնորդին</w:t>
            </w:r>
            <w:r w:rsidRPr="00170E0E">
              <w:rPr>
                <w:rFonts w:ascii="Sylfaen" w:hAnsi="Sylfaen"/>
                <w:szCs w:val="24"/>
                <w:lang w:val="hy-AM"/>
              </w:rPr>
              <w:t xml:space="preserve"> </w:t>
            </w:r>
            <w:r w:rsidRPr="00170E0E">
              <w:rPr>
                <w:rFonts w:ascii="Sylfaen" w:hAnsi="Sylfaen" w:cs="Sylfaen"/>
                <w:szCs w:val="24"/>
                <w:lang w:val="hy-AM"/>
              </w:rPr>
              <w:t>վաճառելու</w:t>
            </w:r>
            <w:r w:rsidRPr="00170E0E">
              <w:rPr>
                <w:rFonts w:ascii="Sylfaen" w:hAnsi="Sylfaen"/>
                <w:szCs w:val="24"/>
                <w:lang w:val="hy-AM"/>
              </w:rPr>
              <w:t xml:space="preserve"> </w:t>
            </w:r>
            <w:r w:rsidR="00960D8D" w:rsidRPr="00170E0E">
              <w:rPr>
                <w:rFonts w:ascii="Sylfaen" w:hAnsi="Sylfaen"/>
                <w:szCs w:val="24"/>
                <w:lang w:val="hy-AM"/>
              </w:rPr>
              <w:t xml:space="preserve">և Գնորդի կողմից </w:t>
            </w:r>
            <w:proofErr w:type="spellStart"/>
            <w:r w:rsidR="00960D8D" w:rsidRPr="00170E0E">
              <w:rPr>
                <w:rFonts w:ascii="Sylfaen" w:hAnsi="Sylfaen" w:cs="Sylfaen"/>
                <w:szCs w:val="24"/>
                <w:lang w:val="hy-AM"/>
              </w:rPr>
              <w:t>Օպցիոնի</w:t>
            </w:r>
            <w:proofErr w:type="spellEnd"/>
            <w:r w:rsidR="00960D8D" w:rsidRPr="00170E0E">
              <w:rPr>
                <w:rFonts w:ascii="Sylfaen" w:hAnsi="Sylfaen" w:cs="Sylfaen"/>
                <w:szCs w:val="24"/>
                <w:lang w:val="hy-AM"/>
              </w:rPr>
              <w:t xml:space="preserve"> բաժնետոմսերը</w:t>
            </w:r>
            <w:r w:rsidR="00960D8D" w:rsidRPr="00170E0E">
              <w:rPr>
                <w:rFonts w:ascii="Sylfaen" w:hAnsi="Sylfaen"/>
                <w:szCs w:val="24"/>
                <w:lang w:val="hy-AM"/>
              </w:rPr>
              <w:t xml:space="preserve"> ձեռք բերելու </w:t>
            </w:r>
            <w:r w:rsidRPr="00170E0E">
              <w:rPr>
                <w:rFonts w:ascii="Sylfaen" w:hAnsi="Sylfaen" w:cs="Sylfaen"/>
                <w:szCs w:val="24"/>
                <w:lang w:val="hy-AM"/>
              </w:rPr>
              <w:t>համար</w:t>
            </w:r>
            <w:r w:rsidRPr="00170E0E">
              <w:rPr>
                <w:rFonts w:ascii="Sylfaen" w:hAnsi="Sylfaen"/>
                <w:szCs w:val="24"/>
                <w:lang w:val="hy-AM"/>
              </w:rPr>
              <w:t xml:space="preserve"> </w:t>
            </w:r>
            <w:r w:rsidRPr="00170E0E">
              <w:rPr>
                <w:rFonts w:ascii="Sylfaen" w:hAnsi="Sylfaen" w:cs="Sylfaen"/>
                <w:szCs w:val="24"/>
                <w:lang w:val="hy-AM"/>
              </w:rPr>
              <w:t>պահանջվող</w:t>
            </w:r>
            <w:r w:rsidRPr="00170E0E">
              <w:rPr>
                <w:rFonts w:ascii="Sylfaen" w:hAnsi="Sylfaen"/>
                <w:szCs w:val="24"/>
                <w:lang w:val="hy-AM"/>
              </w:rPr>
              <w:t xml:space="preserve"> </w:t>
            </w:r>
            <w:r w:rsidRPr="00170E0E">
              <w:rPr>
                <w:rFonts w:ascii="Sylfaen" w:hAnsi="Sylfaen" w:cs="Sylfaen"/>
                <w:szCs w:val="24"/>
                <w:lang w:val="hy-AM"/>
              </w:rPr>
              <w:t>բոլոր</w:t>
            </w:r>
            <w:r w:rsidRPr="00170E0E">
              <w:rPr>
                <w:rFonts w:ascii="Sylfaen" w:hAnsi="Sylfaen"/>
                <w:szCs w:val="24"/>
                <w:lang w:val="hy-AM"/>
              </w:rPr>
              <w:t xml:space="preserve"> </w:t>
            </w:r>
            <w:r w:rsidR="003412C2">
              <w:rPr>
                <w:rFonts w:ascii="Sylfaen" w:hAnsi="Sylfaen"/>
                <w:szCs w:val="24"/>
                <w:lang w:val="hy-AM"/>
              </w:rPr>
              <w:t xml:space="preserve">ընթացակարգերը </w:t>
            </w:r>
            <w:r w:rsidRPr="00170E0E">
              <w:rPr>
                <w:rFonts w:ascii="Sylfaen" w:hAnsi="Sylfaen"/>
                <w:szCs w:val="24"/>
                <w:lang w:val="hy-AM"/>
              </w:rPr>
              <w:t xml:space="preserve"> </w:t>
            </w:r>
            <w:r w:rsidR="003412C2" w:rsidRPr="00170E0E">
              <w:rPr>
                <w:rFonts w:ascii="Sylfaen" w:hAnsi="Sylfaen" w:cs="Sylfaen"/>
                <w:szCs w:val="24"/>
                <w:lang w:val="hy-AM"/>
              </w:rPr>
              <w:t>ու</w:t>
            </w:r>
            <w:r w:rsidR="003412C2" w:rsidRPr="00170E0E">
              <w:rPr>
                <w:rFonts w:ascii="Sylfaen" w:hAnsi="Sylfaen"/>
                <w:szCs w:val="24"/>
                <w:lang w:val="hy-AM"/>
              </w:rPr>
              <w:t xml:space="preserve"> </w:t>
            </w:r>
            <w:proofErr w:type="spellStart"/>
            <w:r w:rsidR="003412C2" w:rsidRPr="00170E0E">
              <w:rPr>
                <w:rFonts w:ascii="Sylfaen" w:hAnsi="Sylfaen" w:cs="Sylfaen"/>
                <w:szCs w:val="24"/>
                <w:lang w:val="hy-AM"/>
              </w:rPr>
              <w:t>հաստատումներն</w:t>
            </w:r>
            <w:proofErr w:type="spellEnd"/>
            <w:r w:rsidR="003412C2" w:rsidRPr="00170E0E">
              <w:rPr>
                <w:rFonts w:ascii="Sylfaen" w:hAnsi="Sylfaen"/>
                <w:szCs w:val="24"/>
                <w:lang w:val="hy-AM"/>
              </w:rPr>
              <w:t xml:space="preserve"> </w:t>
            </w:r>
            <w:r w:rsidRPr="00170E0E">
              <w:rPr>
                <w:rFonts w:ascii="Sylfaen" w:hAnsi="Sylfaen"/>
                <w:szCs w:val="24"/>
                <w:lang w:val="hy-AM"/>
              </w:rPr>
              <w:t>(</w:t>
            </w:r>
            <w:r w:rsidRPr="00170E0E">
              <w:rPr>
                <w:rFonts w:ascii="Sylfaen" w:hAnsi="Sylfaen" w:cs="Sylfaen"/>
                <w:szCs w:val="24"/>
                <w:lang w:val="hy-AM"/>
              </w:rPr>
              <w:t>ներառյալ</w:t>
            </w:r>
            <w:r w:rsidRPr="00170E0E">
              <w:rPr>
                <w:rFonts w:ascii="Sylfaen" w:hAnsi="Sylfaen"/>
                <w:szCs w:val="24"/>
                <w:lang w:val="hy-AM"/>
              </w:rPr>
              <w:t xml:space="preserve">, </w:t>
            </w:r>
            <w:r w:rsidR="00E601E3" w:rsidRPr="00170E0E">
              <w:rPr>
                <w:rFonts w:ascii="Sylfaen" w:hAnsi="Sylfaen" w:cs="Sylfaen"/>
                <w:szCs w:val="24"/>
                <w:lang w:val="hy-AM"/>
              </w:rPr>
              <w:t xml:space="preserve">ըստ </w:t>
            </w:r>
            <w:proofErr w:type="spellStart"/>
            <w:r w:rsidR="00E601E3" w:rsidRPr="00170E0E">
              <w:rPr>
                <w:rFonts w:ascii="Sylfaen" w:hAnsi="Sylfaen" w:cs="Sylfaen"/>
                <w:szCs w:val="24"/>
                <w:lang w:val="hy-AM"/>
              </w:rPr>
              <w:t>կիրառելիության</w:t>
            </w:r>
            <w:proofErr w:type="spellEnd"/>
            <w:r w:rsidRPr="00170E0E">
              <w:rPr>
                <w:rFonts w:ascii="Sylfaen" w:hAnsi="Sylfaen"/>
                <w:szCs w:val="24"/>
                <w:lang w:val="hy-AM"/>
              </w:rPr>
              <w:t xml:space="preserve">, </w:t>
            </w:r>
            <w:r w:rsidR="00E601E3" w:rsidRPr="00170E0E">
              <w:rPr>
                <w:rFonts w:ascii="Sylfaen" w:hAnsi="Sylfaen"/>
                <w:szCs w:val="24"/>
                <w:lang w:val="hy-AM"/>
              </w:rPr>
              <w:t>«</w:t>
            </w:r>
            <w:r w:rsidR="003F30CA">
              <w:rPr>
                <w:rFonts w:ascii="Sylfaen" w:hAnsi="Sylfaen"/>
                <w:szCs w:val="24"/>
                <w:lang w:val="hy-AM"/>
              </w:rPr>
              <w:t>Պ</w:t>
            </w:r>
            <w:r w:rsidR="003F30CA" w:rsidRPr="003F30CA">
              <w:rPr>
                <w:rFonts w:ascii="Sylfaen" w:hAnsi="Sylfaen"/>
                <w:szCs w:val="24"/>
                <w:lang w:val="hy-AM"/>
              </w:rPr>
              <w:t>ետական գույքի մասնավորեցման (սեփականաշնորհման) մասի</w:t>
            </w:r>
            <w:r w:rsidR="003F30CA">
              <w:rPr>
                <w:rFonts w:ascii="Sylfaen" w:hAnsi="Sylfaen"/>
                <w:szCs w:val="24"/>
                <w:lang w:val="hy-AM"/>
              </w:rPr>
              <w:t>ն</w:t>
            </w:r>
            <w:r w:rsidR="00E601E3" w:rsidRPr="00170E0E">
              <w:rPr>
                <w:rFonts w:ascii="Sylfaen" w:hAnsi="Sylfaen"/>
                <w:szCs w:val="24"/>
                <w:lang w:val="hy-AM"/>
              </w:rPr>
              <w:t xml:space="preserve">», </w:t>
            </w:r>
            <w:r w:rsidRPr="00170E0E">
              <w:rPr>
                <w:rFonts w:ascii="Sylfaen" w:hAnsi="Sylfaen"/>
                <w:szCs w:val="24"/>
                <w:lang w:val="hy-AM"/>
              </w:rPr>
              <w:t>«</w:t>
            </w:r>
            <w:r w:rsidRPr="00170E0E">
              <w:rPr>
                <w:rFonts w:ascii="Sylfaen" w:hAnsi="Sylfaen" w:cs="Sylfaen"/>
                <w:szCs w:val="24"/>
                <w:lang w:val="hy-AM"/>
              </w:rPr>
              <w:t>Տնտեսա</w:t>
            </w:r>
            <w:r w:rsidR="004F0596" w:rsidRPr="00170E0E">
              <w:rPr>
                <w:rFonts w:ascii="Sylfaen" w:hAnsi="Sylfaen" w:cs="Sylfaen"/>
                <w:szCs w:val="24"/>
                <w:lang w:val="hy-AM"/>
              </w:rPr>
              <w:softHyphen/>
            </w:r>
            <w:r w:rsidRPr="00170E0E">
              <w:rPr>
                <w:rFonts w:ascii="Sylfaen" w:hAnsi="Sylfaen" w:cs="Sylfaen"/>
                <w:szCs w:val="24"/>
                <w:lang w:val="hy-AM"/>
              </w:rPr>
              <w:t>կան</w:t>
            </w:r>
            <w:r w:rsidRPr="00170E0E">
              <w:rPr>
                <w:rFonts w:ascii="Sylfaen" w:hAnsi="Sylfaen"/>
                <w:szCs w:val="24"/>
                <w:lang w:val="hy-AM"/>
              </w:rPr>
              <w:t xml:space="preserve"> </w:t>
            </w:r>
            <w:r w:rsidRPr="00170E0E">
              <w:rPr>
                <w:rFonts w:ascii="Sylfaen" w:hAnsi="Sylfaen" w:cs="Sylfaen"/>
                <w:szCs w:val="24"/>
                <w:lang w:val="hy-AM"/>
              </w:rPr>
              <w:t>մրցակցության</w:t>
            </w:r>
            <w:r w:rsidRPr="00170E0E">
              <w:rPr>
                <w:rFonts w:ascii="Sylfaen" w:hAnsi="Sylfaen"/>
                <w:szCs w:val="24"/>
                <w:lang w:val="hy-AM"/>
              </w:rPr>
              <w:t xml:space="preserve"> </w:t>
            </w:r>
            <w:r w:rsidRPr="00170E0E">
              <w:rPr>
                <w:rFonts w:ascii="Sylfaen" w:hAnsi="Sylfaen" w:cs="Sylfaen"/>
                <w:szCs w:val="24"/>
                <w:lang w:val="hy-AM"/>
              </w:rPr>
              <w:t>պաշտպանության</w:t>
            </w:r>
            <w:r w:rsidRPr="00170E0E">
              <w:rPr>
                <w:rFonts w:ascii="Sylfaen" w:hAnsi="Sylfaen"/>
                <w:szCs w:val="24"/>
                <w:lang w:val="hy-AM"/>
              </w:rPr>
              <w:t xml:space="preserve"> </w:t>
            </w:r>
            <w:r w:rsidRPr="00170E0E">
              <w:rPr>
                <w:rFonts w:ascii="Sylfaen" w:hAnsi="Sylfaen" w:cs="Sylfaen"/>
                <w:szCs w:val="24"/>
                <w:lang w:val="hy-AM"/>
              </w:rPr>
              <w:lastRenderedPageBreak/>
              <w:t>մասին</w:t>
            </w:r>
            <w:r w:rsidRPr="00170E0E">
              <w:rPr>
                <w:rFonts w:ascii="Sylfaen" w:hAnsi="Sylfaen"/>
                <w:szCs w:val="24"/>
                <w:lang w:val="hy-AM"/>
              </w:rPr>
              <w:t xml:space="preserve">» </w:t>
            </w:r>
            <w:r w:rsidRPr="00170E0E">
              <w:rPr>
                <w:rFonts w:ascii="Sylfaen" w:hAnsi="Sylfaen" w:cs="Sylfaen"/>
                <w:szCs w:val="24"/>
                <w:lang w:val="hy-AM"/>
              </w:rPr>
              <w:t>և</w:t>
            </w:r>
            <w:r w:rsidRPr="00170E0E">
              <w:rPr>
                <w:rFonts w:ascii="Sylfaen" w:hAnsi="Sylfaen"/>
                <w:szCs w:val="24"/>
                <w:lang w:val="hy-AM"/>
              </w:rPr>
              <w:t xml:space="preserve"> «</w:t>
            </w:r>
            <w:r w:rsidRPr="00170E0E">
              <w:rPr>
                <w:rFonts w:ascii="Sylfaen" w:hAnsi="Sylfaen" w:cs="Sylfaen"/>
                <w:szCs w:val="24"/>
                <w:lang w:val="hy-AM"/>
              </w:rPr>
              <w:t>Էլեկտրոնային</w:t>
            </w:r>
            <w:r w:rsidRPr="00170E0E">
              <w:rPr>
                <w:rFonts w:ascii="Sylfaen" w:hAnsi="Sylfaen"/>
                <w:szCs w:val="24"/>
                <w:lang w:val="hy-AM"/>
              </w:rPr>
              <w:t xml:space="preserve"> </w:t>
            </w:r>
            <w:r w:rsidRPr="00170E0E">
              <w:rPr>
                <w:rFonts w:ascii="Sylfaen" w:hAnsi="Sylfaen" w:cs="Sylfaen"/>
                <w:szCs w:val="24"/>
                <w:lang w:val="hy-AM"/>
              </w:rPr>
              <w:t>հաղորդակ</w:t>
            </w:r>
            <w:r w:rsidR="00960D8D" w:rsidRPr="00170E0E">
              <w:rPr>
                <w:rFonts w:ascii="Sylfaen" w:hAnsi="Sylfaen" w:cs="Sylfaen"/>
                <w:szCs w:val="24"/>
                <w:lang w:val="hy-AM"/>
              </w:rPr>
              <w:softHyphen/>
            </w:r>
            <w:r w:rsidRPr="00170E0E">
              <w:rPr>
                <w:rFonts w:ascii="Sylfaen" w:hAnsi="Sylfaen" w:cs="Sylfaen"/>
                <w:szCs w:val="24"/>
                <w:lang w:val="hy-AM"/>
              </w:rPr>
              <w:t>ցության</w:t>
            </w:r>
            <w:r w:rsidRPr="00170E0E">
              <w:rPr>
                <w:rFonts w:ascii="Sylfaen" w:hAnsi="Sylfaen"/>
                <w:szCs w:val="24"/>
                <w:lang w:val="hy-AM"/>
              </w:rPr>
              <w:t xml:space="preserve"> </w:t>
            </w:r>
            <w:r w:rsidRPr="00170E0E">
              <w:rPr>
                <w:rFonts w:ascii="Sylfaen" w:hAnsi="Sylfaen" w:cs="Sylfaen"/>
                <w:szCs w:val="24"/>
                <w:lang w:val="hy-AM"/>
              </w:rPr>
              <w:t>մասին</w:t>
            </w:r>
            <w:r w:rsidRPr="00170E0E">
              <w:rPr>
                <w:rFonts w:ascii="Sylfaen" w:hAnsi="Sylfaen"/>
                <w:szCs w:val="24"/>
                <w:lang w:val="hy-AM"/>
              </w:rPr>
              <w:t xml:space="preserve">» ՀՀ </w:t>
            </w:r>
            <w:r w:rsidRPr="00170E0E">
              <w:rPr>
                <w:rFonts w:ascii="Sylfaen" w:hAnsi="Sylfaen" w:cs="Sylfaen"/>
                <w:szCs w:val="24"/>
                <w:lang w:val="hy-AM"/>
              </w:rPr>
              <w:t>օրենքների</w:t>
            </w:r>
            <w:r w:rsidRPr="00170E0E">
              <w:rPr>
                <w:rFonts w:ascii="Sylfaen" w:hAnsi="Sylfaen"/>
                <w:szCs w:val="24"/>
                <w:lang w:val="hy-AM"/>
              </w:rPr>
              <w:t xml:space="preserve"> </w:t>
            </w:r>
            <w:r w:rsidRPr="00170E0E">
              <w:rPr>
                <w:rFonts w:ascii="Sylfaen" w:hAnsi="Sylfaen" w:cs="Sylfaen"/>
                <w:szCs w:val="24"/>
                <w:lang w:val="hy-AM"/>
              </w:rPr>
              <w:t>համաձայն</w:t>
            </w:r>
            <w:r w:rsidRPr="00170E0E">
              <w:rPr>
                <w:rFonts w:ascii="Sylfaen" w:hAnsi="Sylfaen"/>
                <w:szCs w:val="24"/>
                <w:lang w:val="hy-AM"/>
              </w:rPr>
              <w:t xml:space="preserve">) </w:t>
            </w:r>
            <w:r w:rsidRPr="00170E0E">
              <w:rPr>
                <w:rFonts w:ascii="Sylfaen" w:hAnsi="Sylfaen" w:cs="Sylfaen"/>
                <w:szCs w:val="24"/>
                <w:lang w:val="hy-AM"/>
              </w:rPr>
              <w:t>կատարված</w:t>
            </w:r>
            <w:r w:rsidRPr="00170E0E">
              <w:rPr>
                <w:rFonts w:ascii="Sylfaen" w:hAnsi="Sylfaen"/>
                <w:szCs w:val="24"/>
                <w:lang w:val="hy-AM"/>
              </w:rPr>
              <w:t xml:space="preserve"> </w:t>
            </w:r>
            <w:r w:rsidRPr="00170E0E">
              <w:rPr>
                <w:rFonts w:ascii="Sylfaen" w:hAnsi="Sylfaen" w:cs="Sylfaen"/>
                <w:szCs w:val="24"/>
                <w:lang w:val="hy-AM"/>
              </w:rPr>
              <w:t>են:</w:t>
            </w:r>
          </w:p>
        </w:tc>
        <w:tc>
          <w:tcPr>
            <w:tcW w:w="4795" w:type="dxa"/>
            <w:gridSpan w:val="2"/>
            <w:shd w:val="clear" w:color="auto" w:fill="auto"/>
          </w:tcPr>
          <w:p w14:paraId="352E53FA" w14:textId="118EB691" w:rsidR="00FC59E2" w:rsidRPr="000A1D7A" w:rsidRDefault="00554F0A" w:rsidP="00F446D5">
            <w:pPr>
              <w:pStyle w:val="Untitledsubclause2"/>
              <w:tabs>
                <w:tab w:val="clear" w:pos="1555"/>
              </w:tabs>
              <w:spacing w:before="120" w:after="0" w:line="276" w:lineRule="auto"/>
              <w:ind w:left="0" w:firstLine="0"/>
              <w:rPr>
                <w:rFonts w:ascii="Sylfaen" w:hAnsi="Sylfaen"/>
              </w:rPr>
            </w:pPr>
            <w:r w:rsidRPr="000A1D7A">
              <w:rPr>
                <w:rFonts w:ascii="Sylfaen" w:hAnsi="Sylfaen"/>
              </w:rPr>
              <w:lastRenderedPageBreak/>
              <w:t xml:space="preserve">all </w:t>
            </w:r>
            <w:r w:rsidR="00AD5FEB" w:rsidRPr="000A1D7A">
              <w:rPr>
                <w:rFonts w:ascii="Sylfaen" w:hAnsi="Sylfaen"/>
              </w:rPr>
              <w:t>approvals and formal</w:t>
            </w:r>
            <w:r w:rsidR="00F446D5">
              <w:rPr>
                <w:rFonts w:ascii="Sylfaen" w:hAnsi="Sylfaen"/>
              </w:rPr>
              <w:t xml:space="preserve"> </w:t>
            </w:r>
            <w:r w:rsidR="001C3ADA">
              <w:rPr>
                <w:rFonts w:ascii="Sylfaen" w:hAnsi="Sylfaen"/>
              </w:rPr>
              <w:t>procedures</w:t>
            </w:r>
            <w:r w:rsidR="001C3ADA" w:rsidRPr="000A1D7A">
              <w:rPr>
                <w:rFonts w:ascii="Sylfaen" w:hAnsi="Sylfaen"/>
              </w:rPr>
              <w:t xml:space="preserve"> </w:t>
            </w:r>
            <w:r w:rsidR="00DD7A0C" w:rsidRPr="000A1D7A">
              <w:rPr>
                <w:rFonts w:ascii="Sylfaen" w:hAnsi="Sylfaen"/>
              </w:rPr>
              <w:t xml:space="preserve">required </w:t>
            </w:r>
            <w:r w:rsidR="00FC59E2" w:rsidRPr="000A1D7A">
              <w:rPr>
                <w:rFonts w:ascii="Sylfaen" w:hAnsi="Sylfaen"/>
              </w:rPr>
              <w:t xml:space="preserve">under the Applicable </w:t>
            </w:r>
            <w:r w:rsidRPr="000A1D7A">
              <w:rPr>
                <w:rFonts w:ascii="Sylfaen" w:hAnsi="Sylfaen"/>
              </w:rPr>
              <w:t>L</w:t>
            </w:r>
            <w:r w:rsidR="00FC59E2" w:rsidRPr="000A1D7A">
              <w:rPr>
                <w:rFonts w:ascii="Sylfaen" w:hAnsi="Sylfaen"/>
              </w:rPr>
              <w:t xml:space="preserve">aw of the Republic of Armenia for selling </w:t>
            </w:r>
            <w:r w:rsidR="00E601E3" w:rsidRPr="000A1D7A">
              <w:rPr>
                <w:rFonts w:ascii="Sylfaen" w:hAnsi="Sylfaen"/>
              </w:rPr>
              <w:t xml:space="preserve">the Option Shares by the Seller </w:t>
            </w:r>
            <w:r w:rsidR="00FC59E2" w:rsidRPr="000A1D7A">
              <w:rPr>
                <w:rFonts w:ascii="Sylfaen" w:hAnsi="Sylfaen"/>
              </w:rPr>
              <w:t xml:space="preserve">to </w:t>
            </w:r>
            <w:r w:rsidR="005435FD" w:rsidRPr="000A1D7A">
              <w:rPr>
                <w:rFonts w:ascii="Sylfaen" w:hAnsi="Sylfaen"/>
              </w:rPr>
              <w:t>the Buyer</w:t>
            </w:r>
            <w:r w:rsidR="00DD7A0C" w:rsidRPr="000A1D7A">
              <w:rPr>
                <w:rFonts w:ascii="Sylfaen" w:hAnsi="Sylfaen"/>
              </w:rPr>
              <w:t xml:space="preserve"> </w:t>
            </w:r>
            <w:r w:rsidR="00960D8D" w:rsidRPr="000A1D7A">
              <w:rPr>
                <w:rFonts w:ascii="Sylfaen" w:hAnsi="Sylfaen"/>
              </w:rPr>
              <w:t xml:space="preserve">and for the acquisition of the Option Shares by the Buyer </w:t>
            </w:r>
            <w:r w:rsidR="00DD7A0C" w:rsidRPr="000A1D7A">
              <w:rPr>
                <w:rFonts w:ascii="Sylfaen" w:hAnsi="Sylfaen"/>
              </w:rPr>
              <w:t>(including</w:t>
            </w:r>
            <w:r w:rsidR="00E601E3" w:rsidRPr="000A1D7A">
              <w:rPr>
                <w:rFonts w:ascii="Sylfaen" w:hAnsi="Sylfaen"/>
              </w:rPr>
              <w:t>, as applicable,</w:t>
            </w:r>
            <w:r w:rsidR="00DD7A0C" w:rsidRPr="000A1D7A">
              <w:rPr>
                <w:rFonts w:ascii="Sylfaen" w:hAnsi="Sylfaen"/>
              </w:rPr>
              <w:t xml:space="preserve"> </w:t>
            </w:r>
            <w:r w:rsidRPr="000A1D7A">
              <w:rPr>
                <w:rFonts w:ascii="Sylfaen" w:hAnsi="Sylfaen"/>
              </w:rPr>
              <w:t>under the Law</w:t>
            </w:r>
            <w:r w:rsidR="002E1322" w:rsidRPr="000A1D7A">
              <w:rPr>
                <w:rFonts w:ascii="Sylfaen" w:hAnsi="Sylfaen"/>
              </w:rPr>
              <w:t>s</w:t>
            </w:r>
            <w:r w:rsidRPr="000A1D7A">
              <w:rPr>
                <w:rFonts w:ascii="Sylfaen" w:hAnsi="Sylfaen"/>
              </w:rPr>
              <w:t xml:space="preserve"> </w:t>
            </w:r>
            <w:r w:rsidR="002E1322" w:rsidRPr="000A1D7A">
              <w:rPr>
                <w:rFonts w:ascii="Sylfaen" w:hAnsi="Sylfaen"/>
              </w:rPr>
              <w:t xml:space="preserve">of the Republic of Armenia </w:t>
            </w:r>
            <w:r w:rsidR="00E601E3" w:rsidRPr="000A1D7A">
              <w:rPr>
                <w:rFonts w:ascii="Sylfaen" w:hAnsi="Sylfaen"/>
              </w:rPr>
              <w:t xml:space="preserve">“On </w:t>
            </w:r>
            <w:proofErr w:type="spellStart"/>
            <w:r w:rsidR="003F30CA" w:rsidRPr="000A1D7A">
              <w:rPr>
                <w:rFonts w:ascii="Sylfaen" w:hAnsi="Sylfaen"/>
              </w:rPr>
              <w:t>Privatisation</w:t>
            </w:r>
            <w:proofErr w:type="spellEnd"/>
            <w:r w:rsidR="003F30CA" w:rsidRPr="000A1D7A">
              <w:rPr>
                <w:rFonts w:ascii="Sylfaen" w:hAnsi="Sylfaen"/>
              </w:rPr>
              <w:t xml:space="preserve"> of State</w:t>
            </w:r>
            <w:r w:rsidR="006243A9">
              <w:rPr>
                <w:rFonts w:ascii="Sylfaen" w:hAnsi="Sylfaen"/>
              </w:rPr>
              <w:t>-Owned</w:t>
            </w:r>
            <w:r w:rsidR="003F30CA" w:rsidRPr="000A1D7A">
              <w:rPr>
                <w:rFonts w:ascii="Sylfaen" w:hAnsi="Sylfaen"/>
              </w:rPr>
              <w:t xml:space="preserve"> Property</w:t>
            </w:r>
            <w:r w:rsidR="00E601E3" w:rsidRPr="000A1D7A">
              <w:rPr>
                <w:rFonts w:ascii="Sylfaen" w:hAnsi="Sylfaen"/>
              </w:rPr>
              <w:t xml:space="preserve">”, </w:t>
            </w:r>
            <w:r w:rsidR="002E1322" w:rsidRPr="000A1D7A">
              <w:rPr>
                <w:rFonts w:ascii="Sylfaen" w:hAnsi="Sylfaen"/>
              </w:rPr>
              <w:t xml:space="preserve">“On </w:t>
            </w:r>
            <w:r w:rsidRPr="000A1D7A">
              <w:rPr>
                <w:rFonts w:ascii="Sylfaen" w:hAnsi="Sylfaen"/>
              </w:rPr>
              <w:t>Protection of Economic Competition</w:t>
            </w:r>
            <w:r w:rsidR="002E1322" w:rsidRPr="000A1D7A">
              <w:rPr>
                <w:rFonts w:ascii="Sylfaen" w:hAnsi="Sylfaen"/>
              </w:rPr>
              <w:t>”</w:t>
            </w:r>
            <w:r w:rsidRPr="000A1D7A">
              <w:rPr>
                <w:rFonts w:ascii="Sylfaen" w:hAnsi="Sylfaen"/>
              </w:rPr>
              <w:t xml:space="preserve"> and </w:t>
            </w:r>
            <w:r w:rsidR="002E1322" w:rsidRPr="000A1D7A">
              <w:rPr>
                <w:rFonts w:ascii="Sylfaen" w:hAnsi="Sylfaen"/>
              </w:rPr>
              <w:t xml:space="preserve">“On </w:t>
            </w:r>
            <w:r w:rsidRPr="000A1D7A">
              <w:rPr>
                <w:rFonts w:ascii="Sylfaen" w:hAnsi="Sylfaen"/>
              </w:rPr>
              <w:t>Electronic Communication</w:t>
            </w:r>
            <w:r w:rsidR="002E1322" w:rsidRPr="000A1D7A">
              <w:rPr>
                <w:rFonts w:ascii="Sylfaen" w:hAnsi="Sylfaen"/>
              </w:rPr>
              <w:t>”</w:t>
            </w:r>
            <w:r w:rsidR="00DD7A0C" w:rsidRPr="000A1D7A">
              <w:rPr>
                <w:rFonts w:ascii="Sylfaen" w:hAnsi="Sylfaen"/>
              </w:rPr>
              <w:t xml:space="preserve">) </w:t>
            </w:r>
            <w:r w:rsidR="00FC59E2" w:rsidRPr="000A1D7A">
              <w:rPr>
                <w:rFonts w:ascii="Sylfaen" w:hAnsi="Sylfaen"/>
              </w:rPr>
              <w:t xml:space="preserve">have been </w:t>
            </w:r>
            <w:r w:rsidR="00DD7A0C" w:rsidRPr="000A1D7A">
              <w:rPr>
                <w:rFonts w:ascii="Sylfaen" w:hAnsi="Sylfaen"/>
              </w:rPr>
              <w:t>met</w:t>
            </w:r>
            <w:r w:rsidR="00FC59E2" w:rsidRPr="000A1D7A">
              <w:rPr>
                <w:rFonts w:ascii="Sylfaen" w:hAnsi="Sylfaen"/>
              </w:rPr>
              <w:t xml:space="preserve">.  </w:t>
            </w:r>
          </w:p>
        </w:tc>
      </w:tr>
      <w:tr w:rsidR="00411B9E" w:rsidRPr="002C0C86" w14:paraId="6504C273" w14:textId="77777777" w:rsidTr="009C4882">
        <w:tc>
          <w:tcPr>
            <w:tcW w:w="4565" w:type="dxa"/>
            <w:shd w:val="clear" w:color="auto" w:fill="auto"/>
          </w:tcPr>
          <w:p w14:paraId="648B65D7" w14:textId="2AFE9C6A" w:rsidR="00145575" w:rsidRPr="00170E0E" w:rsidRDefault="002E1322" w:rsidP="00280FBE">
            <w:pPr>
              <w:pStyle w:val="Untitledsubclause2"/>
              <w:numPr>
                <w:ilvl w:val="0"/>
                <w:numId w:val="0"/>
              </w:numPr>
              <w:spacing w:before="120" w:line="276" w:lineRule="auto"/>
              <w:rPr>
                <w:rFonts w:ascii="Sylfaen" w:hAnsi="Sylfaen"/>
                <w:szCs w:val="24"/>
                <w:lang w:val="hy-AM"/>
              </w:rPr>
            </w:pPr>
            <w:r w:rsidRPr="00170E0E">
              <w:rPr>
                <w:rFonts w:ascii="Sylfaen" w:hAnsi="Sylfaen" w:cs="Sylfaen"/>
                <w:szCs w:val="24"/>
                <w:lang w:val="hy-AM"/>
              </w:rPr>
              <w:lastRenderedPageBreak/>
              <w:t>3.2 Վաճառողի</w:t>
            </w:r>
            <w:r w:rsidRPr="00170E0E">
              <w:rPr>
                <w:rFonts w:ascii="Sylfaen" w:hAnsi="Sylfaen"/>
                <w:szCs w:val="24"/>
                <w:lang w:val="hy-AM"/>
              </w:rPr>
              <w:t xml:space="preserve"> </w:t>
            </w:r>
            <w:r w:rsidRPr="00170E0E">
              <w:rPr>
                <w:rFonts w:ascii="Sylfaen" w:hAnsi="Sylfaen" w:cs="Sylfaen"/>
                <w:szCs w:val="24"/>
                <w:lang w:val="hy-AM"/>
              </w:rPr>
              <w:t>գրավոր</w:t>
            </w:r>
            <w:r w:rsidRPr="00170E0E">
              <w:rPr>
                <w:rFonts w:ascii="Sylfaen" w:hAnsi="Sylfaen"/>
                <w:szCs w:val="24"/>
                <w:lang w:val="hy-AM"/>
              </w:rPr>
              <w:t xml:space="preserve"> </w:t>
            </w:r>
            <w:r w:rsidRPr="00170E0E">
              <w:rPr>
                <w:rFonts w:ascii="Sylfaen" w:hAnsi="Sylfaen" w:cs="Sylfaen"/>
                <w:szCs w:val="24"/>
                <w:lang w:val="hy-AM"/>
              </w:rPr>
              <w:t>պահանջի</w:t>
            </w:r>
            <w:r w:rsidRPr="00170E0E">
              <w:rPr>
                <w:rFonts w:ascii="Sylfaen" w:hAnsi="Sylfaen"/>
                <w:szCs w:val="24"/>
                <w:lang w:val="hy-AM"/>
              </w:rPr>
              <w:t xml:space="preserve"> </w:t>
            </w:r>
            <w:r w:rsidRPr="00170E0E">
              <w:rPr>
                <w:rFonts w:ascii="Sylfaen" w:hAnsi="Sylfaen" w:cs="Sylfaen"/>
                <w:szCs w:val="24"/>
                <w:lang w:val="hy-AM"/>
              </w:rPr>
              <w:t>դեպքում</w:t>
            </w:r>
            <w:r w:rsidRPr="00170E0E">
              <w:rPr>
                <w:rFonts w:ascii="Sylfaen" w:hAnsi="Sylfaen"/>
                <w:szCs w:val="24"/>
                <w:lang w:val="hy-AM"/>
              </w:rPr>
              <w:t xml:space="preserve"> </w:t>
            </w:r>
            <w:r w:rsidRPr="00170E0E">
              <w:rPr>
                <w:rFonts w:ascii="Sylfaen" w:hAnsi="Sylfaen" w:cs="Sylfaen"/>
                <w:szCs w:val="24"/>
                <w:lang w:val="hy-AM"/>
              </w:rPr>
              <w:t>Գնորդը</w:t>
            </w:r>
            <w:r w:rsidRPr="00170E0E">
              <w:rPr>
                <w:rFonts w:ascii="Sylfaen" w:hAnsi="Sylfaen"/>
                <w:szCs w:val="24"/>
                <w:lang w:val="hy-AM"/>
              </w:rPr>
              <w:t xml:space="preserve"> պարտավոր </w:t>
            </w:r>
            <w:r w:rsidRPr="00170E0E">
              <w:rPr>
                <w:rFonts w:ascii="Sylfaen" w:hAnsi="Sylfaen" w:cs="Sylfaen"/>
                <w:szCs w:val="24"/>
                <w:lang w:val="hy-AM"/>
              </w:rPr>
              <w:t>է</w:t>
            </w:r>
            <w:r w:rsidRPr="00170E0E">
              <w:rPr>
                <w:rFonts w:ascii="Sylfaen" w:hAnsi="Sylfaen"/>
                <w:szCs w:val="24"/>
                <w:lang w:val="hy-AM"/>
              </w:rPr>
              <w:t xml:space="preserve"> </w:t>
            </w:r>
            <w:r w:rsidR="008031BE">
              <w:rPr>
                <w:rFonts w:ascii="Sylfaen" w:hAnsi="Sylfaen"/>
                <w:szCs w:val="24"/>
                <w:lang w:val="hy-AM"/>
              </w:rPr>
              <w:t>համագործակցել</w:t>
            </w:r>
            <w:r w:rsidRPr="00170E0E">
              <w:rPr>
                <w:rFonts w:ascii="Sylfaen" w:hAnsi="Sylfaen" w:cs="Sylfaen"/>
                <w:szCs w:val="24"/>
                <w:lang w:val="hy-AM"/>
              </w:rPr>
              <w:t>՝</w:t>
            </w:r>
            <w:r w:rsidRPr="00170E0E">
              <w:rPr>
                <w:rFonts w:ascii="Sylfaen" w:hAnsi="Sylfaen"/>
                <w:szCs w:val="24"/>
                <w:lang w:val="hy-AM"/>
              </w:rPr>
              <w:t xml:space="preserve"> 3.1 </w:t>
            </w:r>
            <w:proofErr w:type="spellStart"/>
            <w:r w:rsidRPr="00170E0E">
              <w:rPr>
                <w:rFonts w:ascii="Sylfaen" w:hAnsi="Sylfaen" w:cs="Sylfaen"/>
                <w:szCs w:val="24"/>
                <w:lang w:val="hy-AM"/>
              </w:rPr>
              <w:t>կետում</w:t>
            </w:r>
            <w:proofErr w:type="spellEnd"/>
            <w:r w:rsidRPr="00170E0E">
              <w:rPr>
                <w:rFonts w:ascii="Sylfaen" w:hAnsi="Sylfaen"/>
                <w:szCs w:val="24"/>
                <w:lang w:val="hy-AM"/>
              </w:rPr>
              <w:t xml:space="preserve"> </w:t>
            </w:r>
            <w:r w:rsidRPr="00170E0E">
              <w:rPr>
                <w:rFonts w:ascii="Sylfaen" w:hAnsi="Sylfaen" w:cs="Sylfaen"/>
                <w:szCs w:val="24"/>
                <w:lang w:val="hy-AM"/>
              </w:rPr>
              <w:t>սահմանված</w:t>
            </w:r>
            <w:r w:rsidRPr="00170E0E">
              <w:rPr>
                <w:rFonts w:ascii="Sylfaen" w:hAnsi="Sylfaen"/>
                <w:szCs w:val="24"/>
                <w:lang w:val="hy-AM"/>
              </w:rPr>
              <w:t xml:space="preserve"> </w:t>
            </w:r>
            <w:r w:rsidRPr="00170E0E">
              <w:rPr>
                <w:rFonts w:ascii="Sylfaen" w:hAnsi="Sylfaen" w:cs="Sylfaen"/>
                <w:szCs w:val="24"/>
                <w:lang w:val="hy-AM"/>
              </w:rPr>
              <w:t>պայմանների</w:t>
            </w:r>
            <w:r w:rsidRPr="00170E0E">
              <w:rPr>
                <w:rFonts w:ascii="Sylfaen" w:hAnsi="Sylfaen"/>
                <w:szCs w:val="24"/>
                <w:lang w:val="hy-AM"/>
              </w:rPr>
              <w:t xml:space="preserve"> </w:t>
            </w:r>
            <w:r w:rsidRPr="00170E0E">
              <w:rPr>
                <w:rFonts w:ascii="Sylfaen" w:hAnsi="Sylfaen" w:cs="Sylfaen"/>
                <w:szCs w:val="24"/>
                <w:lang w:val="hy-AM"/>
              </w:rPr>
              <w:t>բավարարմանը նպաստելու համար:</w:t>
            </w:r>
          </w:p>
        </w:tc>
        <w:tc>
          <w:tcPr>
            <w:tcW w:w="4795" w:type="dxa"/>
            <w:gridSpan w:val="2"/>
            <w:shd w:val="clear" w:color="auto" w:fill="auto"/>
          </w:tcPr>
          <w:p w14:paraId="52CEDD18" w14:textId="018459F1" w:rsidR="00145575" w:rsidRPr="000A1D7A" w:rsidRDefault="00AD5FEB" w:rsidP="00154473">
            <w:pPr>
              <w:pStyle w:val="Untitledsubclause1"/>
              <w:tabs>
                <w:tab w:val="clear" w:pos="720"/>
              </w:tabs>
              <w:spacing w:before="120" w:line="276" w:lineRule="auto"/>
              <w:ind w:left="0" w:firstLine="0"/>
              <w:rPr>
                <w:rFonts w:ascii="Sylfaen" w:hAnsi="Sylfaen"/>
              </w:rPr>
            </w:pPr>
            <w:r w:rsidRPr="000A1D7A">
              <w:rPr>
                <w:rFonts w:ascii="Sylfaen" w:hAnsi="Sylfaen"/>
              </w:rPr>
              <w:t xml:space="preserve">Upon the </w:t>
            </w:r>
            <w:r w:rsidR="002E1A60" w:rsidRPr="000A1D7A">
              <w:rPr>
                <w:rFonts w:ascii="Sylfaen" w:hAnsi="Sylfaen"/>
              </w:rPr>
              <w:t>Seller</w:t>
            </w:r>
            <w:r w:rsidRPr="000A1D7A">
              <w:rPr>
                <w:rFonts w:ascii="Sylfaen" w:hAnsi="Sylfaen"/>
              </w:rPr>
              <w:t xml:space="preserve">’s written request, </w:t>
            </w:r>
            <w:r w:rsidR="005435FD" w:rsidRPr="000A1D7A">
              <w:rPr>
                <w:rFonts w:ascii="Sylfaen" w:hAnsi="Sylfaen"/>
              </w:rPr>
              <w:t>the Buyer</w:t>
            </w:r>
            <w:r w:rsidRPr="000A1D7A">
              <w:rPr>
                <w:rFonts w:ascii="Sylfaen" w:hAnsi="Sylfaen"/>
              </w:rPr>
              <w:t xml:space="preserve"> shall </w:t>
            </w:r>
            <w:r w:rsidR="00145575" w:rsidRPr="000A1D7A">
              <w:rPr>
                <w:rFonts w:ascii="Sylfaen" w:hAnsi="Sylfaen"/>
              </w:rPr>
              <w:t xml:space="preserve">cooperate to </w:t>
            </w:r>
            <w:r w:rsidRPr="000A1D7A">
              <w:rPr>
                <w:rFonts w:ascii="Sylfaen" w:hAnsi="Sylfaen"/>
              </w:rPr>
              <w:t>facilitate the satisfaction of the conditions set out in Clause 3.1</w:t>
            </w:r>
            <w:r w:rsidR="00145575" w:rsidRPr="000A1D7A">
              <w:rPr>
                <w:rFonts w:ascii="Sylfaen" w:hAnsi="Sylfaen"/>
              </w:rPr>
              <w:t>.</w:t>
            </w:r>
          </w:p>
        </w:tc>
      </w:tr>
      <w:tr w:rsidR="00411B9E" w:rsidRPr="002C0C86" w14:paraId="0FA18C64" w14:textId="77777777" w:rsidTr="009C4882">
        <w:tc>
          <w:tcPr>
            <w:tcW w:w="4565" w:type="dxa"/>
            <w:shd w:val="clear" w:color="auto" w:fill="auto"/>
          </w:tcPr>
          <w:p w14:paraId="5D0F6FE5" w14:textId="0A657828" w:rsidR="00FA2B03" w:rsidRPr="00170E0E" w:rsidDel="00AA2C9B" w:rsidRDefault="00280FBE" w:rsidP="00280FBE">
            <w:pPr>
              <w:pStyle w:val="TitleClause"/>
              <w:numPr>
                <w:ilvl w:val="0"/>
                <w:numId w:val="0"/>
              </w:numPr>
              <w:spacing w:before="120" w:after="120" w:line="276" w:lineRule="auto"/>
              <w:rPr>
                <w:rFonts w:ascii="Sylfaen" w:hAnsi="Sylfaen"/>
                <w:lang w:val="hy-AM"/>
              </w:rPr>
            </w:pPr>
            <w:r w:rsidRPr="00170E0E">
              <w:rPr>
                <w:rFonts w:ascii="Sylfaen" w:hAnsi="Sylfaen"/>
                <w:lang w:val="hy-AM"/>
              </w:rPr>
              <w:t xml:space="preserve">4. </w:t>
            </w:r>
            <w:proofErr w:type="spellStart"/>
            <w:r w:rsidRPr="00170E0E">
              <w:rPr>
                <w:rFonts w:ascii="Sylfaen" w:hAnsi="Sylfaen"/>
                <w:lang w:val="hy-AM"/>
              </w:rPr>
              <w:t>Օպցիոնի</w:t>
            </w:r>
            <w:proofErr w:type="spellEnd"/>
            <w:r w:rsidRPr="00170E0E">
              <w:rPr>
                <w:rFonts w:ascii="Sylfaen" w:hAnsi="Sylfaen"/>
                <w:lang w:val="hy-AM"/>
              </w:rPr>
              <w:t xml:space="preserve"> </w:t>
            </w:r>
            <w:r w:rsidR="00062839" w:rsidRPr="00170E0E">
              <w:rPr>
                <w:rFonts w:ascii="Sylfaen" w:hAnsi="Sylfaen"/>
                <w:lang w:val="hy-AM"/>
              </w:rPr>
              <w:t>ժամկետ</w:t>
            </w:r>
          </w:p>
        </w:tc>
        <w:tc>
          <w:tcPr>
            <w:tcW w:w="4795" w:type="dxa"/>
            <w:gridSpan w:val="2"/>
            <w:shd w:val="clear" w:color="auto" w:fill="auto"/>
            <w:vAlign w:val="center"/>
          </w:tcPr>
          <w:p w14:paraId="1576F4FF" w14:textId="71BF5CF6" w:rsidR="00FA2B03" w:rsidRPr="000A1D7A" w:rsidRDefault="00FA2B03" w:rsidP="00280FBE">
            <w:pPr>
              <w:pStyle w:val="TitleClause"/>
              <w:tabs>
                <w:tab w:val="clear" w:pos="720"/>
              </w:tabs>
              <w:spacing w:before="0" w:after="0" w:line="276" w:lineRule="auto"/>
              <w:ind w:left="526" w:hanging="526"/>
              <w:jc w:val="left"/>
              <w:rPr>
                <w:rFonts w:ascii="Sylfaen" w:hAnsi="Sylfaen"/>
              </w:rPr>
            </w:pPr>
            <w:bookmarkStart w:id="18" w:name="a779132"/>
            <w:bookmarkStart w:id="19" w:name="_Toc256000003"/>
            <w:r w:rsidRPr="000A1D7A">
              <w:rPr>
                <w:rFonts w:ascii="Sylfaen" w:hAnsi="Sylfaen"/>
              </w:rPr>
              <w:t xml:space="preserve">Option </w:t>
            </w:r>
            <w:r w:rsidR="00062839" w:rsidRPr="000A1D7A">
              <w:rPr>
                <w:rFonts w:ascii="Sylfaen" w:hAnsi="Sylfaen"/>
              </w:rPr>
              <w:t>Period</w:t>
            </w:r>
            <w:bookmarkEnd w:id="18"/>
            <w:bookmarkEnd w:id="19"/>
          </w:p>
        </w:tc>
      </w:tr>
      <w:tr w:rsidR="00173936" w:rsidRPr="002C0C86" w14:paraId="0D677582" w14:textId="77777777" w:rsidTr="009C4882">
        <w:tc>
          <w:tcPr>
            <w:tcW w:w="4565" w:type="dxa"/>
            <w:shd w:val="clear" w:color="auto" w:fill="auto"/>
          </w:tcPr>
          <w:p w14:paraId="4393A32E" w14:textId="6A9B5A34" w:rsidR="00FA2B03" w:rsidRPr="00F5591F" w:rsidRDefault="00280FBE" w:rsidP="00280FBE">
            <w:pPr>
              <w:pStyle w:val="Untitledsubclause1"/>
              <w:numPr>
                <w:ilvl w:val="0"/>
                <w:numId w:val="0"/>
              </w:numPr>
              <w:spacing w:before="120" w:line="276" w:lineRule="auto"/>
              <w:rPr>
                <w:rFonts w:ascii="Sylfaen" w:hAnsi="Sylfaen"/>
                <w:lang w:val="hy-AM"/>
              </w:rPr>
            </w:pPr>
            <w:r w:rsidRPr="00F5591F">
              <w:rPr>
                <w:rFonts w:ascii="Sylfaen" w:hAnsi="Sylfaen"/>
                <w:lang w:val="hy-AM"/>
              </w:rPr>
              <w:t xml:space="preserve">4.1 </w:t>
            </w:r>
            <w:proofErr w:type="spellStart"/>
            <w:r w:rsidR="00062839" w:rsidRPr="00F5591F">
              <w:rPr>
                <w:rFonts w:ascii="Sylfaen" w:hAnsi="Sylfaen"/>
                <w:lang w:val="hy-AM"/>
              </w:rPr>
              <w:t>Օպցիոնը</w:t>
            </w:r>
            <w:proofErr w:type="spellEnd"/>
            <w:r w:rsidR="00062839" w:rsidRPr="00F5591F">
              <w:rPr>
                <w:rFonts w:ascii="Sylfaen" w:hAnsi="Sylfaen"/>
                <w:lang w:val="hy-AM"/>
              </w:rPr>
              <w:t xml:space="preserve"> </w:t>
            </w:r>
            <w:r w:rsidR="00D30EAC" w:rsidRPr="00170E0E">
              <w:rPr>
                <w:rFonts w:ascii="Sylfaen" w:hAnsi="Sylfaen"/>
                <w:lang w:val="hy-AM"/>
              </w:rPr>
              <w:t xml:space="preserve">պահպանում է իր գործողությունը </w:t>
            </w:r>
            <w:r w:rsidR="00062839" w:rsidRPr="00170E0E">
              <w:rPr>
                <w:rFonts w:ascii="Sylfaen" w:hAnsi="Sylfaen" w:cs="Sylfaen"/>
                <w:szCs w:val="24"/>
                <w:lang w:val="hy-AM"/>
              </w:rPr>
              <w:t>և</w:t>
            </w:r>
            <w:r w:rsidR="00062839" w:rsidRPr="00170E0E">
              <w:rPr>
                <w:rFonts w:ascii="Sylfaen" w:hAnsi="Sylfaen"/>
                <w:szCs w:val="24"/>
                <w:lang w:val="hy-AM"/>
              </w:rPr>
              <w:t xml:space="preserve"> </w:t>
            </w:r>
            <w:r w:rsidR="00062839" w:rsidRPr="00F5591F">
              <w:rPr>
                <w:rFonts w:ascii="Sylfaen" w:hAnsi="Sylfaen"/>
                <w:lang w:val="hy-AM"/>
              </w:rPr>
              <w:t xml:space="preserve">կարող է իրացվել </w:t>
            </w:r>
            <w:proofErr w:type="spellStart"/>
            <w:r w:rsidR="00062839" w:rsidRPr="00F5591F">
              <w:rPr>
                <w:rFonts w:ascii="Sylfaen" w:hAnsi="Sylfaen"/>
                <w:lang w:val="hy-AM"/>
              </w:rPr>
              <w:t>մինչև</w:t>
            </w:r>
            <w:proofErr w:type="spellEnd"/>
            <w:r w:rsidR="00062839" w:rsidRPr="00F5591F">
              <w:rPr>
                <w:rFonts w:ascii="Sylfaen" w:hAnsi="Sylfaen"/>
                <w:lang w:val="hy-AM"/>
              </w:rPr>
              <w:t xml:space="preserve"> </w:t>
            </w:r>
            <w:r w:rsidR="00062839" w:rsidRPr="00170E0E">
              <w:rPr>
                <w:rFonts w:ascii="Sylfaen" w:hAnsi="Sylfaen"/>
                <w:szCs w:val="24"/>
                <w:lang w:val="hy-AM"/>
              </w:rPr>
              <w:t xml:space="preserve">2028 </w:t>
            </w:r>
            <w:r w:rsidR="00062839" w:rsidRPr="00170E0E">
              <w:rPr>
                <w:rFonts w:ascii="Sylfaen" w:hAnsi="Sylfaen" w:cs="Sylfaen"/>
                <w:szCs w:val="24"/>
                <w:lang w:val="hy-AM"/>
              </w:rPr>
              <w:t>թվականի</w:t>
            </w:r>
            <w:r w:rsidR="00062839" w:rsidRPr="00170E0E">
              <w:rPr>
                <w:rFonts w:ascii="Sylfaen" w:hAnsi="Sylfaen"/>
                <w:szCs w:val="24"/>
                <w:lang w:val="hy-AM"/>
              </w:rPr>
              <w:t xml:space="preserve"> </w:t>
            </w:r>
            <w:r w:rsidR="00062839" w:rsidRPr="00170E0E">
              <w:rPr>
                <w:rFonts w:ascii="Sylfaen" w:hAnsi="Sylfaen" w:cs="Sylfaen"/>
                <w:szCs w:val="24"/>
                <w:lang w:val="hy-AM"/>
              </w:rPr>
              <w:t>մայիսի</w:t>
            </w:r>
            <w:r w:rsidR="00062839" w:rsidRPr="00170E0E">
              <w:rPr>
                <w:rFonts w:ascii="Sylfaen" w:hAnsi="Sylfaen"/>
                <w:szCs w:val="24"/>
                <w:lang w:val="hy-AM"/>
              </w:rPr>
              <w:t xml:space="preserve"> </w:t>
            </w:r>
            <w:r w:rsidR="00062839" w:rsidRPr="00F5591F">
              <w:rPr>
                <w:rFonts w:ascii="Sylfaen" w:hAnsi="Sylfaen"/>
                <w:lang w:val="hy-AM"/>
              </w:rPr>
              <w:t>15</w:t>
            </w:r>
            <w:r w:rsidR="00062839" w:rsidRPr="00170E0E">
              <w:rPr>
                <w:rFonts w:ascii="Sylfaen" w:hAnsi="Sylfaen"/>
                <w:szCs w:val="24"/>
                <w:lang w:val="hy-AM"/>
              </w:rPr>
              <w:t>-</w:t>
            </w:r>
            <w:r w:rsidR="00062839" w:rsidRPr="00170E0E">
              <w:rPr>
                <w:rFonts w:ascii="Sylfaen" w:hAnsi="Sylfaen" w:cs="Sylfaen"/>
                <w:szCs w:val="24"/>
                <w:lang w:val="hy-AM"/>
              </w:rPr>
              <w:t>ը</w:t>
            </w:r>
            <w:r w:rsidR="00062839" w:rsidRPr="00F5591F">
              <w:rPr>
                <w:rFonts w:ascii="Sylfaen" w:hAnsi="Sylfaen"/>
                <w:lang w:val="hy-AM"/>
              </w:rPr>
              <w:t xml:space="preserve"> ներառյալ</w:t>
            </w:r>
            <w:r w:rsidR="00062839" w:rsidRPr="00170E0E">
              <w:rPr>
                <w:rFonts w:ascii="Sylfaen" w:hAnsi="Sylfaen"/>
                <w:szCs w:val="24"/>
                <w:lang w:val="hy-AM"/>
              </w:rPr>
              <w:t xml:space="preserve"> (</w:t>
            </w:r>
            <w:r w:rsidR="00062839" w:rsidRPr="00170E0E">
              <w:rPr>
                <w:rFonts w:ascii="Sylfaen" w:hAnsi="Sylfaen" w:cs="Sylfaen"/>
                <w:szCs w:val="24"/>
                <w:lang w:val="hy-AM"/>
              </w:rPr>
              <w:t>այսուհետ՝</w:t>
            </w:r>
            <w:r w:rsidR="00062839" w:rsidRPr="00170E0E">
              <w:rPr>
                <w:rFonts w:ascii="Sylfaen" w:hAnsi="Sylfaen"/>
                <w:szCs w:val="24"/>
                <w:lang w:val="hy-AM"/>
              </w:rPr>
              <w:t xml:space="preserve"> «</w:t>
            </w:r>
            <w:proofErr w:type="spellStart"/>
            <w:r w:rsidR="00062839" w:rsidRPr="00170E0E">
              <w:rPr>
                <w:rFonts w:ascii="Sylfaen" w:hAnsi="Sylfaen" w:cs="Sylfaen"/>
                <w:b/>
                <w:bCs/>
                <w:szCs w:val="24"/>
                <w:lang w:val="hy-AM"/>
              </w:rPr>
              <w:t>Օպցիոնի</w:t>
            </w:r>
            <w:proofErr w:type="spellEnd"/>
            <w:r w:rsidR="00062839" w:rsidRPr="00170E0E">
              <w:rPr>
                <w:rFonts w:ascii="Sylfaen" w:hAnsi="Sylfaen"/>
                <w:b/>
                <w:bCs/>
                <w:szCs w:val="24"/>
                <w:lang w:val="hy-AM"/>
              </w:rPr>
              <w:t xml:space="preserve"> </w:t>
            </w:r>
            <w:r w:rsidR="00062839" w:rsidRPr="00170E0E">
              <w:rPr>
                <w:rFonts w:ascii="Sylfaen" w:hAnsi="Sylfaen" w:cs="Sylfaen"/>
                <w:b/>
                <w:bCs/>
                <w:szCs w:val="24"/>
                <w:lang w:val="hy-AM"/>
              </w:rPr>
              <w:t>ժամկետ</w:t>
            </w:r>
            <w:r w:rsidR="00062839" w:rsidRPr="00170E0E">
              <w:rPr>
                <w:rFonts w:ascii="Sylfaen" w:hAnsi="Sylfaen"/>
                <w:szCs w:val="24"/>
                <w:lang w:val="hy-AM"/>
              </w:rPr>
              <w:t>»)</w:t>
            </w:r>
            <w:r w:rsidRPr="00170E0E">
              <w:rPr>
                <w:rFonts w:ascii="Sylfaen" w:hAnsi="Sylfaen" w:cs="Arial"/>
                <w:szCs w:val="24"/>
                <w:lang w:val="hy-AM"/>
              </w:rPr>
              <w:t>։</w:t>
            </w:r>
          </w:p>
        </w:tc>
        <w:tc>
          <w:tcPr>
            <w:tcW w:w="4795" w:type="dxa"/>
            <w:gridSpan w:val="2"/>
            <w:shd w:val="clear" w:color="auto" w:fill="auto"/>
          </w:tcPr>
          <w:p w14:paraId="11E80729" w14:textId="64E06676" w:rsidR="00FA2B03" w:rsidRPr="000A1D7A" w:rsidRDefault="00FA2B03" w:rsidP="00DE0FE0">
            <w:pPr>
              <w:pStyle w:val="Untitledsubclause1"/>
              <w:tabs>
                <w:tab w:val="clear" w:pos="720"/>
              </w:tabs>
              <w:spacing w:before="120" w:line="276" w:lineRule="auto"/>
              <w:ind w:left="0" w:firstLine="0"/>
              <w:rPr>
                <w:rFonts w:ascii="Sylfaen" w:hAnsi="Sylfaen"/>
              </w:rPr>
            </w:pPr>
            <w:bookmarkStart w:id="20" w:name="_Ref198237609"/>
            <w:bookmarkStart w:id="21" w:name="a345243"/>
            <w:r w:rsidRPr="000A1D7A">
              <w:rPr>
                <w:rFonts w:ascii="Sylfaen" w:hAnsi="Sylfaen"/>
              </w:rPr>
              <w:t xml:space="preserve">The Option </w:t>
            </w:r>
            <w:r w:rsidR="00DD7A0C" w:rsidRPr="000A1D7A">
              <w:rPr>
                <w:rFonts w:ascii="Sylfaen" w:hAnsi="Sylfaen"/>
              </w:rPr>
              <w:t xml:space="preserve">shall </w:t>
            </w:r>
            <w:r w:rsidR="00D30EAC" w:rsidRPr="000A1D7A">
              <w:rPr>
                <w:rFonts w:ascii="Sylfaen" w:hAnsi="Sylfaen"/>
              </w:rPr>
              <w:t>remain</w:t>
            </w:r>
            <w:r w:rsidR="00DD7A0C" w:rsidRPr="000A1D7A">
              <w:rPr>
                <w:rFonts w:ascii="Sylfaen" w:hAnsi="Sylfaen"/>
              </w:rPr>
              <w:t xml:space="preserve"> valid and </w:t>
            </w:r>
            <w:r w:rsidRPr="000A1D7A">
              <w:rPr>
                <w:rFonts w:ascii="Sylfaen" w:hAnsi="Sylfaen"/>
              </w:rPr>
              <w:t xml:space="preserve">may be exercised </w:t>
            </w:r>
            <w:r w:rsidR="00C5388F" w:rsidRPr="000A1D7A">
              <w:rPr>
                <w:rFonts w:ascii="Sylfaen" w:hAnsi="Sylfaen"/>
              </w:rPr>
              <w:t>by</w:t>
            </w:r>
            <w:r w:rsidRPr="000A1D7A">
              <w:rPr>
                <w:rFonts w:ascii="Sylfaen" w:hAnsi="Sylfaen"/>
              </w:rPr>
              <w:t xml:space="preserve"> 15 May 2028</w:t>
            </w:r>
            <w:bookmarkEnd w:id="20"/>
            <w:bookmarkEnd w:id="21"/>
            <w:r w:rsidR="00C5388F" w:rsidRPr="000A1D7A">
              <w:rPr>
                <w:rFonts w:ascii="Sylfaen" w:hAnsi="Sylfaen"/>
              </w:rPr>
              <w:t>, inclusive</w:t>
            </w:r>
            <w:r w:rsidR="005435FD" w:rsidRPr="000A1D7A">
              <w:rPr>
                <w:rFonts w:ascii="Sylfaen" w:hAnsi="Sylfaen"/>
              </w:rPr>
              <w:t xml:space="preserve"> (the “</w:t>
            </w:r>
            <w:r w:rsidR="005435FD" w:rsidRPr="000A1D7A">
              <w:rPr>
                <w:rFonts w:ascii="Sylfaen" w:hAnsi="Sylfaen"/>
                <w:b/>
              </w:rPr>
              <w:t>Option Period</w:t>
            </w:r>
            <w:r w:rsidR="005435FD" w:rsidRPr="000A1D7A">
              <w:rPr>
                <w:rFonts w:ascii="Sylfaen" w:hAnsi="Sylfaen"/>
              </w:rPr>
              <w:t>”)</w:t>
            </w:r>
            <w:r w:rsidRPr="000A1D7A">
              <w:rPr>
                <w:rFonts w:ascii="Sylfaen" w:hAnsi="Sylfaen"/>
              </w:rPr>
              <w:t>.</w:t>
            </w:r>
          </w:p>
        </w:tc>
      </w:tr>
      <w:tr w:rsidR="00173936" w:rsidRPr="002C0C86" w14:paraId="2CC0A63F" w14:textId="77777777" w:rsidTr="009C4882">
        <w:tc>
          <w:tcPr>
            <w:tcW w:w="4565" w:type="dxa"/>
            <w:shd w:val="clear" w:color="auto" w:fill="auto"/>
          </w:tcPr>
          <w:p w14:paraId="4D49F750" w14:textId="6B3105DA" w:rsidR="00FA2B03" w:rsidRPr="00F5591F" w:rsidDel="00AA2C9B" w:rsidRDefault="00DE0FE0" w:rsidP="00DE0FE0">
            <w:pPr>
              <w:pStyle w:val="Untitledsubclause1"/>
              <w:numPr>
                <w:ilvl w:val="0"/>
                <w:numId w:val="0"/>
              </w:numPr>
              <w:spacing w:before="120" w:line="276" w:lineRule="auto"/>
              <w:rPr>
                <w:rFonts w:ascii="Sylfaen" w:hAnsi="Sylfaen"/>
                <w:lang w:val="hy-AM"/>
              </w:rPr>
            </w:pPr>
            <w:r w:rsidRPr="00F5591F">
              <w:rPr>
                <w:rFonts w:ascii="Sylfaen" w:hAnsi="Sylfaen"/>
                <w:lang w:val="hy-AM"/>
              </w:rPr>
              <w:t xml:space="preserve">4.2 </w:t>
            </w:r>
            <w:r w:rsidR="00062839" w:rsidRPr="00F5591F">
              <w:rPr>
                <w:rFonts w:ascii="Sylfaen" w:hAnsi="Sylfaen"/>
                <w:lang w:val="hy-AM"/>
              </w:rPr>
              <w:t xml:space="preserve">Եթե </w:t>
            </w:r>
            <w:proofErr w:type="spellStart"/>
            <w:r w:rsidR="00882B88" w:rsidRPr="00170E0E">
              <w:rPr>
                <w:rFonts w:ascii="Sylfaen" w:hAnsi="Sylfaen"/>
                <w:lang w:val="hy-AM"/>
              </w:rPr>
              <w:t>Հետաձգող</w:t>
            </w:r>
            <w:proofErr w:type="spellEnd"/>
            <w:r w:rsidR="00882B88" w:rsidRPr="00F5591F">
              <w:rPr>
                <w:rFonts w:ascii="Sylfaen" w:hAnsi="Sylfaen"/>
                <w:lang w:val="hy-AM"/>
              </w:rPr>
              <w:t xml:space="preserve"> </w:t>
            </w:r>
            <w:r w:rsidR="00062839" w:rsidRPr="00F5591F">
              <w:rPr>
                <w:rFonts w:ascii="Sylfaen" w:hAnsi="Sylfaen"/>
                <w:lang w:val="hy-AM"/>
              </w:rPr>
              <w:t xml:space="preserve">պայմանները չեն բավարարվում </w:t>
            </w:r>
            <w:r w:rsidR="00062839" w:rsidRPr="00170E0E">
              <w:rPr>
                <w:rFonts w:ascii="Sylfaen" w:hAnsi="Sylfaen" w:cs="Sylfaen"/>
                <w:szCs w:val="24"/>
                <w:lang w:val="hy-AM"/>
              </w:rPr>
              <w:t>և</w:t>
            </w:r>
            <w:r w:rsidR="00882B88" w:rsidRPr="00170E0E">
              <w:rPr>
                <w:rFonts w:ascii="Sylfaen" w:hAnsi="Sylfaen" w:cs="Sylfaen"/>
                <w:szCs w:val="24"/>
                <w:lang w:val="hy-AM"/>
              </w:rPr>
              <w:t>/</w:t>
            </w:r>
            <w:r w:rsidR="00882B88" w:rsidRPr="00F5591F">
              <w:rPr>
                <w:rFonts w:ascii="Sylfaen" w:hAnsi="Sylfaen"/>
                <w:lang w:val="hy-AM"/>
              </w:rPr>
              <w:t>կամ</w:t>
            </w:r>
            <w:r w:rsidR="00062839" w:rsidRPr="00F5591F">
              <w:rPr>
                <w:rFonts w:ascii="Sylfaen" w:hAnsi="Sylfaen"/>
                <w:lang w:val="hy-AM"/>
              </w:rPr>
              <w:t xml:space="preserve"> </w:t>
            </w:r>
            <w:proofErr w:type="spellStart"/>
            <w:r w:rsidR="00062839" w:rsidRPr="00F5591F">
              <w:rPr>
                <w:rFonts w:ascii="Sylfaen" w:hAnsi="Sylfaen"/>
                <w:lang w:val="hy-AM"/>
              </w:rPr>
              <w:t>Օպցիոնը</w:t>
            </w:r>
            <w:proofErr w:type="spellEnd"/>
            <w:r w:rsidR="00062839" w:rsidRPr="00F5591F">
              <w:rPr>
                <w:rFonts w:ascii="Sylfaen" w:hAnsi="Sylfaen"/>
                <w:lang w:val="hy-AM"/>
              </w:rPr>
              <w:t xml:space="preserve"> չի իրացվում </w:t>
            </w:r>
            <w:proofErr w:type="spellStart"/>
            <w:r w:rsidR="00062839" w:rsidRPr="00F5591F">
              <w:rPr>
                <w:rFonts w:ascii="Sylfaen" w:hAnsi="Sylfaen"/>
                <w:lang w:val="hy-AM"/>
              </w:rPr>
              <w:t>մինչև</w:t>
            </w:r>
            <w:proofErr w:type="spellEnd"/>
            <w:r w:rsidR="00062839" w:rsidRPr="00F5591F">
              <w:rPr>
                <w:rFonts w:ascii="Sylfaen" w:hAnsi="Sylfaen"/>
                <w:lang w:val="hy-AM"/>
              </w:rPr>
              <w:t xml:space="preserve"> </w:t>
            </w:r>
            <w:proofErr w:type="spellStart"/>
            <w:r w:rsidR="00A20D12" w:rsidRPr="00170E0E">
              <w:rPr>
                <w:rFonts w:ascii="Sylfaen" w:hAnsi="Sylfaen"/>
                <w:lang w:val="hy-AM"/>
              </w:rPr>
              <w:t>Օպցիոնի</w:t>
            </w:r>
            <w:proofErr w:type="spellEnd"/>
            <w:r w:rsidR="00A20D12" w:rsidRPr="00170E0E">
              <w:rPr>
                <w:rFonts w:ascii="Sylfaen" w:hAnsi="Sylfaen"/>
                <w:lang w:val="hy-AM"/>
              </w:rPr>
              <w:t xml:space="preserve"> </w:t>
            </w:r>
            <w:r w:rsidR="00A20D12" w:rsidRPr="00170E0E">
              <w:rPr>
                <w:rFonts w:ascii="Sylfaen" w:hAnsi="Sylfaen" w:cs="Sylfaen"/>
                <w:szCs w:val="24"/>
                <w:lang w:val="hy-AM"/>
              </w:rPr>
              <w:t>ժամկետի</w:t>
            </w:r>
            <w:r w:rsidR="00A20D12" w:rsidRPr="00170E0E">
              <w:rPr>
                <w:rFonts w:ascii="Sylfaen" w:hAnsi="Sylfaen"/>
                <w:szCs w:val="24"/>
                <w:lang w:val="hy-AM"/>
              </w:rPr>
              <w:t xml:space="preserve"> </w:t>
            </w:r>
            <w:r w:rsidR="00A20D12" w:rsidRPr="00170E0E">
              <w:rPr>
                <w:rFonts w:ascii="Sylfaen" w:hAnsi="Sylfaen" w:cs="Sylfaen"/>
                <w:szCs w:val="24"/>
                <w:lang w:val="hy-AM"/>
              </w:rPr>
              <w:t>ավարտը</w:t>
            </w:r>
            <w:r w:rsidR="00A20D12" w:rsidRPr="00F5591F">
              <w:rPr>
                <w:rFonts w:ascii="Sylfaen" w:hAnsi="Sylfaen"/>
                <w:lang w:val="hy-AM"/>
              </w:rPr>
              <w:t>,</w:t>
            </w:r>
            <w:r w:rsidR="00D63A39" w:rsidRPr="00F5591F">
              <w:rPr>
                <w:rFonts w:ascii="Sylfaen" w:hAnsi="Sylfaen"/>
                <w:lang w:val="hy-AM"/>
              </w:rPr>
              <w:t xml:space="preserve"> </w:t>
            </w:r>
            <w:r w:rsidRPr="00F5591F">
              <w:rPr>
                <w:rFonts w:ascii="Sylfaen" w:hAnsi="Sylfaen"/>
                <w:lang w:val="hy-AM"/>
              </w:rPr>
              <w:t xml:space="preserve">ապա </w:t>
            </w:r>
            <w:proofErr w:type="spellStart"/>
            <w:r w:rsidRPr="00170E0E">
              <w:rPr>
                <w:rFonts w:ascii="Sylfaen" w:hAnsi="Sylfaen"/>
                <w:lang w:val="hy-AM"/>
              </w:rPr>
              <w:t>Օպցիոն</w:t>
            </w:r>
            <w:r w:rsidR="00D63A39" w:rsidRPr="00170E0E">
              <w:rPr>
                <w:rFonts w:ascii="Sylfaen" w:hAnsi="Sylfaen"/>
                <w:lang w:val="hy-AM"/>
              </w:rPr>
              <w:t>ն</w:t>
            </w:r>
            <w:proofErr w:type="spellEnd"/>
            <w:r w:rsidRPr="00170E0E">
              <w:rPr>
                <w:rFonts w:ascii="Sylfaen" w:hAnsi="Sylfaen"/>
                <w:lang w:val="hy-AM"/>
              </w:rPr>
              <w:t xml:space="preserve"> </w:t>
            </w:r>
            <w:r w:rsidR="000040A8" w:rsidRPr="00170E0E">
              <w:rPr>
                <w:rFonts w:ascii="Sylfaen" w:hAnsi="Sylfaen"/>
                <w:szCs w:val="24"/>
                <w:lang w:val="hy-AM"/>
              </w:rPr>
              <w:t xml:space="preserve">ուժը կորցնում </w:t>
            </w:r>
            <w:r w:rsidR="00A20D12" w:rsidRPr="00170E0E">
              <w:rPr>
                <w:rFonts w:ascii="Sylfaen" w:hAnsi="Sylfaen"/>
                <w:szCs w:val="24"/>
                <w:lang w:val="hy-AM"/>
              </w:rPr>
              <w:t>է</w:t>
            </w:r>
            <w:r w:rsidRPr="00170E0E">
              <w:rPr>
                <w:rFonts w:ascii="Sylfaen" w:hAnsi="Sylfaen"/>
                <w:szCs w:val="24"/>
                <w:lang w:val="hy-AM"/>
              </w:rPr>
              <w:t xml:space="preserve">, և </w:t>
            </w:r>
            <w:proofErr w:type="spellStart"/>
            <w:r w:rsidR="000040A8" w:rsidRPr="00170E0E">
              <w:rPr>
                <w:rFonts w:ascii="Sylfaen" w:hAnsi="Sylfaen"/>
                <w:lang w:val="hy-AM"/>
              </w:rPr>
              <w:t>Օպցիոն</w:t>
            </w:r>
            <w:r w:rsidR="00D63A39" w:rsidRPr="00170E0E">
              <w:rPr>
                <w:rFonts w:ascii="Sylfaen" w:hAnsi="Sylfaen"/>
                <w:lang w:val="hy-AM"/>
              </w:rPr>
              <w:t>ն</w:t>
            </w:r>
            <w:proofErr w:type="spellEnd"/>
            <w:r w:rsidR="000040A8" w:rsidRPr="00170E0E">
              <w:rPr>
                <w:rFonts w:ascii="Sylfaen" w:hAnsi="Sylfaen"/>
                <w:lang w:val="hy-AM"/>
              </w:rPr>
              <w:t xml:space="preserve"> իրացնելու</w:t>
            </w:r>
            <w:r w:rsidR="000040A8" w:rsidRPr="00F5591F">
              <w:rPr>
                <w:rFonts w:ascii="Sylfaen" w:hAnsi="Sylfaen"/>
                <w:lang w:val="hy-AM"/>
              </w:rPr>
              <w:t xml:space="preserve"> </w:t>
            </w:r>
            <w:r w:rsidRPr="00F5591F">
              <w:rPr>
                <w:rFonts w:ascii="Sylfaen" w:hAnsi="Sylfaen"/>
                <w:lang w:val="hy-AM"/>
              </w:rPr>
              <w:t>Վաճառողի</w:t>
            </w:r>
            <w:r w:rsidR="000040A8" w:rsidRPr="00F5591F">
              <w:rPr>
                <w:rFonts w:ascii="Sylfaen" w:hAnsi="Sylfaen"/>
                <w:lang w:val="hy-AM"/>
              </w:rPr>
              <w:t xml:space="preserve"> </w:t>
            </w:r>
            <w:r w:rsidR="000040A8" w:rsidRPr="00170E0E">
              <w:rPr>
                <w:rFonts w:ascii="Sylfaen" w:hAnsi="Sylfaen"/>
                <w:szCs w:val="24"/>
                <w:lang w:val="hy-AM"/>
              </w:rPr>
              <w:t xml:space="preserve">իրավունքը </w:t>
            </w:r>
            <w:r w:rsidRPr="00170E0E">
              <w:rPr>
                <w:rFonts w:ascii="Sylfaen" w:hAnsi="Sylfaen"/>
                <w:szCs w:val="24"/>
                <w:lang w:val="hy-AM"/>
              </w:rPr>
              <w:t>դադար</w:t>
            </w:r>
            <w:r w:rsidR="000040A8" w:rsidRPr="00170E0E">
              <w:rPr>
                <w:rFonts w:ascii="Sylfaen" w:hAnsi="Sylfaen"/>
                <w:szCs w:val="24"/>
                <w:lang w:val="hy-AM"/>
              </w:rPr>
              <w:t>ում է</w:t>
            </w:r>
            <w:r w:rsidRPr="00F5591F">
              <w:rPr>
                <w:rFonts w:ascii="Sylfaen" w:hAnsi="Sylfaen"/>
                <w:lang w:val="hy-AM"/>
              </w:rPr>
              <w:t>։</w:t>
            </w:r>
          </w:p>
        </w:tc>
        <w:tc>
          <w:tcPr>
            <w:tcW w:w="4795" w:type="dxa"/>
            <w:gridSpan w:val="2"/>
            <w:shd w:val="clear" w:color="auto" w:fill="auto"/>
          </w:tcPr>
          <w:p w14:paraId="36671C97" w14:textId="032161D4" w:rsidR="00FA2B03" w:rsidRPr="000A1D7A" w:rsidRDefault="00FA2B03" w:rsidP="00DE0FE0">
            <w:pPr>
              <w:pStyle w:val="Untitledsubclause1"/>
              <w:tabs>
                <w:tab w:val="clear" w:pos="720"/>
              </w:tabs>
              <w:spacing w:before="120" w:line="276" w:lineRule="auto"/>
              <w:ind w:left="0" w:firstLine="0"/>
              <w:rPr>
                <w:rFonts w:ascii="Sylfaen" w:hAnsi="Sylfaen"/>
              </w:rPr>
            </w:pPr>
            <w:bookmarkStart w:id="22" w:name="_Ref198237918"/>
            <w:r w:rsidRPr="000A1D7A">
              <w:rPr>
                <w:rFonts w:ascii="Sylfaen" w:eastAsia="Yu Mincho" w:hAnsi="Sylfaen"/>
              </w:rPr>
              <w:t>If the</w:t>
            </w:r>
            <w:r w:rsidR="00DD7A0C" w:rsidRPr="000A1D7A">
              <w:rPr>
                <w:rFonts w:ascii="Sylfaen" w:eastAsia="Yu Mincho" w:hAnsi="Sylfaen"/>
              </w:rPr>
              <w:t xml:space="preserve"> </w:t>
            </w:r>
            <w:r w:rsidR="00882B88" w:rsidRPr="000A1D7A">
              <w:rPr>
                <w:rFonts w:ascii="Sylfaen" w:eastAsia="Yu Mincho" w:hAnsi="Sylfaen"/>
              </w:rPr>
              <w:t xml:space="preserve">Conditions Precedent </w:t>
            </w:r>
            <w:r w:rsidRPr="000A1D7A">
              <w:rPr>
                <w:rFonts w:ascii="Sylfaen" w:eastAsia="Yu Mincho" w:hAnsi="Sylfaen"/>
              </w:rPr>
              <w:t xml:space="preserve">are not fulfilled </w:t>
            </w:r>
            <w:r w:rsidR="00DD7A0C" w:rsidRPr="000A1D7A">
              <w:rPr>
                <w:rFonts w:ascii="Sylfaen" w:eastAsia="Yu Mincho" w:hAnsi="Sylfaen"/>
              </w:rPr>
              <w:t>and</w:t>
            </w:r>
            <w:r w:rsidR="00882B88" w:rsidRPr="000A1D7A">
              <w:rPr>
                <w:rFonts w:ascii="Sylfaen" w:eastAsia="Yu Mincho" w:hAnsi="Sylfaen"/>
              </w:rPr>
              <w:t>/or</w:t>
            </w:r>
            <w:r w:rsidR="00DD7A0C" w:rsidRPr="000A1D7A">
              <w:rPr>
                <w:rFonts w:ascii="Sylfaen" w:eastAsia="Yu Mincho" w:hAnsi="Sylfaen"/>
              </w:rPr>
              <w:t xml:space="preserve"> the </w:t>
            </w:r>
            <w:r w:rsidRPr="000A1D7A">
              <w:rPr>
                <w:rFonts w:ascii="Sylfaen" w:eastAsia="Yu Mincho" w:hAnsi="Sylfaen"/>
              </w:rPr>
              <w:t xml:space="preserve">Option is not exercised </w:t>
            </w:r>
            <w:r w:rsidR="005435FD" w:rsidRPr="000A1D7A">
              <w:rPr>
                <w:rFonts w:ascii="Sylfaen" w:eastAsia="Yu Mincho" w:hAnsi="Sylfaen"/>
              </w:rPr>
              <w:t>prior to the expiration of the Option Period</w:t>
            </w:r>
            <w:r w:rsidRPr="000A1D7A">
              <w:rPr>
                <w:rFonts w:ascii="Sylfaen" w:eastAsia="Yu Mincho" w:hAnsi="Sylfaen"/>
              </w:rPr>
              <w:t xml:space="preserve">, </w:t>
            </w:r>
            <w:r w:rsidR="00A20D12" w:rsidRPr="000A1D7A">
              <w:rPr>
                <w:rFonts w:ascii="Sylfaen" w:eastAsia="Yu Mincho" w:hAnsi="Sylfaen"/>
              </w:rPr>
              <w:t xml:space="preserve">the Option </w:t>
            </w:r>
            <w:r w:rsidR="00C5388F" w:rsidRPr="000A1D7A">
              <w:rPr>
                <w:rFonts w:ascii="Sylfaen" w:eastAsia="Yu Mincho" w:hAnsi="Sylfaen"/>
              </w:rPr>
              <w:t xml:space="preserve">shall </w:t>
            </w:r>
            <w:r w:rsidRPr="000A1D7A">
              <w:rPr>
                <w:rFonts w:ascii="Sylfaen" w:eastAsia="Yu Mincho" w:hAnsi="Sylfaen"/>
              </w:rPr>
              <w:t xml:space="preserve">lapse and the Seller’s rights </w:t>
            </w:r>
            <w:r w:rsidR="000040A8" w:rsidRPr="000A1D7A">
              <w:rPr>
                <w:rFonts w:ascii="Sylfaen" w:eastAsia="Yu Mincho" w:hAnsi="Sylfaen"/>
              </w:rPr>
              <w:t xml:space="preserve">to exercise </w:t>
            </w:r>
            <w:r w:rsidR="00DD7A0C" w:rsidRPr="000A1D7A">
              <w:rPr>
                <w:rFonts w:ascii="Sylfaen" w:eastAsia="Yu Mincho" w:hAnsi="Sylfaen"/>
              </w:rPr>
              <w:t xml:space="preserve">the </w:t>
            </w:r>
            <w:r w:rsidRPr="000A1D7A">
              <w:rPr>
                <w:rFonts w:ascii="Sylfaen" w:eastAsia="Yu Mincho" w:hAnsi="Sylfaen"/>
              </w:rPr>
              <w:t>Option shall terminate.</w:t>
            </w:r>
            <w:bookmarkEnd w:id="22"/>
          </w:p>
        </w:tc>
      </w:tr>
      <w:tr w:rsidR="00173936" w:rsidRPr="002C0C86" w14:paraId="6117ABEF" w14:textId="78FE1669" w:rsidTr="009C4882">
        <w:tc>
          <w:tcPr>
            <w:tcW w:w="4565" w:type="dxa"/>
            <w:shd w:val="clear" w:color="auto" w:fill="auto"/>
          </w:tcPr>
          <w:p w14:paraId="75B68D1C" w14:textId="32B2C215" w:rsidR="00FA2B03" w:rsidRPr="00F5591F" w:rsidRDefault="00DE0FE0" w:rsidP="00F446D5">
            <w:pPr>
              <w:spacing w:before="120"/>
              <w:jc w:val="both"/>
              <w:rPr>
                <w:rFonts w:ascii="Sylfaen" w:hAnsi="Sylfaen"/>
                <w:lang w:val="hy-AM"/>
              </w:rPr>
            </w:pPr>
            <w:r w:rsidRPr="00F5591F">
              <w:rPr>
                <w:rFonts w:ascii="Sylfaen" w:hAnsi="Sylfaen"/>
                <w:lang w:val="hy-AM"/>
              </w:rPr>
              <w:t xml:space="preserve">4.3 </w:t>
            </w:r>
            <w:proofErr w:type="spellStart"/>
            <w:r w:rsidR="00062839" w:rsidRPr="00F5591F">
              <w:rPr>
                <w:rFonts w:ascii="Sylfaen" w:hAnsi="Sylfaen"/>
                <w:lang w:val="hy-AM"/>
              </w:rPr>
              <w:t>Օպցիոնի</w:t>
            </w:r>
            <w:proofErr w:type="spellEnd"/>
            <w:r w:rsidR="00062839" w:rsidRPr="00F5591F">
              <w:rPr>
                <w:rFonts w:ascii="Sylfaen" w:hAnsi="Sylfaen"/>
                <w:lang w:val="hy-AM"/>
              </w:rPr>
              <w:t xml:space="preserve"> </w:t>
            </w:r>
            <w:r w:rsidR="00062839" w:rsidRPr="00170E0E">
              <w:rPr>
                <w:rFonts w:ascii="Sylfaen" w:hAnsi="Sylfaen" w:cs="Sylfaen"/>
                <w:lang w:val="hy-AM"/>
              </w:rPr>
              <w:t>ժամկետի</w:t>
            </w:r>
            <w:r w:rsidR="00062839" w:rsidRPr="00170E0E">
              <w:rPr>
                <w:rFonts w:ascii="Sylfaen" w:hAnsi="Sylfaen"/>
                <w:lang w:val="hy-AM"/>
              </w:rPr>
              <w:t xml:space="preserve"> </w:t>
            </w:r>
            <w:r w:rsidR="00062839" w:rsidRPr="00170E0E">
              <w:rPr>
                <w:rFonts w:ascii="Sylfaen" w:hAnsi="Sylfaen" w:cs="Sylfaen"/>
                <w:lang w:val="hy-AM"/>
              </w:rPr>
              <w:t>ավարտը</w:t>
            </w:r>
            <w:r w:rsidR="00062839" w:rsidRPr="00F5591F">
              <w:rPr>
                <w:rFonts w:ascii="Sylfaen" w:hAnsi="Sylfaen"/>
                <w:lang w:val="hy-AM"/>
              </w:rPr>
              <w:t xml:space="preserve"> չի </w:t>
            </w:r>
            <w:r w:rsidR="00062839" w:rsidRPr="00170E0E">
              <w:rPr>
                <w:rFonts w:ascii="Sylfaen" w:hAnsi="Sylfaen" w:cs="Sylfaen"/>
                <w:lang w:val="hy-AM"/>
              </w:rPr>
              <w:t>ազդում</w:t>
            </w:r>
            <w:r w:rsidR="00062839" w:rsidRPr="00170E0E">
              <w:rPr>
                <w:rFonts w:ascii="Sylfaen" w:hAnsi="Sylfaen"/>
                <w:lang w:val="hy-AM"/>
              </w:rPr>
              <w:t xml:space="preserve"> </w:t>
            </w:r>
            <w:r w:rsidR="00062839" w:rsidRPr="00170E0E">
              <w:rPr>
                <w:rFonts w:ascii="Sylfaen" w:hAnsi="Sylfaen" w:cs="Sylfaen"/>
                <w:lang w:val="hy-AM"/>
              </w:rPr>
              <w:t>Կողմերի</w:t>
            </w:r>
            <w:r w:rsidR="00062839" w:rsidRPr="00170E0E">
              <w:rPr>
                <w:rFonts w:ascii="Sylfaen" w:hAnsi="Sylfaen"/>
                <w:lang w:val="hy-AM"/>
              </w:rPr>
              <w:t xml:space="preserve"> </w:t>
            </w:r>
            <w:r w:rsidR="00062839" w:rsidRPr="00170E0E">
              <w:rPr>
                <w:rFonts w:ascii="Sylfaen" w:hAnsi="Sylfaen" w:cs="Sylfaen"/>
                <w:lang w:val="hy-AM"/>
              </w:rPr>
              <w:t>իրավունքների</w:t>
            </w:r>
            <w:r w:rsidR="00062839" w:rsidRPr="00170E0E">
              <w:rPr>
                <w:rFonts w:ascii="Sylfaen" w:hAnsi="Sylfaen"/>
                <w:lang w:val="hy-AM"/>
              </w:rPr>
              <w:t xml:space="preserve"> </w:t>
            </w:r>
            <w:r w:rsidR="00062839" w:rsidRPr="00170E0E">
              <w:rPr>
                <w:rFonts w:ascii="Sylfaen" w:hAnsi="Sylfaen" w:cs="Sylfaen"/>
                <w:lang w:val="hy-AM"/>
              </w:rPr>
              <w:t>և</w:t>
            </w:r>
            <w:r w:rsidR="00062839" w:rsidRPr="00170E0E">
              <w:rPr>
                <w:rFonts w:ascii="Sylfaen" w:hAnsi="Sylfaen"/>
                <w:lang w:val="hy-AM"/>
              </w:rPr>
              <w:t xml:space="preserve"> </w:t>
            </w:r>
            <w:r w:rsidR="00062839" w:rsidRPr="00170E0E">
              <w:rPr>
                <w:rFonts w:ascii="Sylfaen" w:hAnsi="Sylfaen" w:cs="Sylfaen"/>
                <w:lang w:val="hy-AM"/>
              </w:rPr>
              <w:t>պարտականու</w:t>
            </w:r>
            <w:r w:rsidR="00D30EAC" w:rsidRPr="00170E0E">
              <w:rPr>
                <w:rFonts w:ascii="Sylfaen" w:hAnsi="Sylfaen" w:cs="Sylfaen"/>
                <w:lang w:val="hy-AM"/>
              </w:rPr>
              <w:softHyphen/>
            </w:r>
            <w:r w:rsidR="00062839" w:rsidRPr="00170E0E">
              <w:rPr>
                <w:rFonts w:ascii="Sylfaen" w:hAnsi="Sylfaen" w:cs="Sylfaen"/>
                <w:lang w:val="hy-AM"/>
              </w:rPr>
              <w:t>թյունների</w:t>
            </w:r>
            <w:r w:rsidR="00062839" w:rsidRPr="00170E0E">
              <w:rPr>
                <w:rFonts w:ascii="Sylfaen" w:hAnsi="Sylfaen"/>
                <w:lang w:val="hy-AM"/>
              </w:rPr>
              <w:t xml:space="preserve"> </w:t>
            </w:r>
            <w:r w:rsidR="00062839" w:rsidRPr="00170E0E">
              <w:rPr>
                <w:rFonts w:ascii="Sylfaen" w:hAnsi="Sylfaen" w:cs="Sylfaen"/>
                <w:lang w:val="hy-AM"/>
              </w:rPr>
              <w:t>վրա</w:t>
            </w:r>
            <w:r w:rsidR="00062839" w:rsidRPr="00F5591F">
              <w:rPr>
                <w:rFonts w:ascii="Sylfaen" w:hAnsi="Sylfaen"/>
                <w:lang w:val="hy-AM"/>
              </w:rPr>
              <w:t xml:space="preserve">, որոնք </w:t>
            </w:r>
            <w:r w:rsidR="00062839" w:rsidRPr="00170E0E">
              <w:rPr>
                <w:rFonts w:ascii="Sylfaen" w:hAnsi="Sylfaen" w:cs="Sylfaen"/>
                <w:lang w:val="hy-AM"/>
              </w:rPr>
              <w:t>կապված</w:t>
            </w:r>
            <w:r w:rsidR="00062839" w:rsidRPr="00F5591F">
              <w:rPr>
                <w:rFonts w:ascii="Sylfaen" w:hAnsi="Sylfaen"/>
                <w:lang w:val="hy-AM"/>
              </w:rPr>
              <w:t xml:space="preserve"> են </w:t>
            </w:r>
            <w:proofErr w:type="spellStart"/>
            <w:r w:rsidR="00062839" w:rsidRPr="00F5591F">
              <w:rPr>
                <w:rFonts w:ascii="Sylfaen" w:hAnsi="Sylfaen"/>
                <w:lang w:val="hy-AM"/>
              </w:rPr>
              <w:t>մինչև</w:t>
            </w:r>
            <w:proofErr w:type="spellEnd"/>
            <w:r w:rsidR="00062839" w:rsidRPr="00F5591F">
              <w:rPr>
                <w:rFonts w:ascii="Sylfaen" w:hAnsi="Sylfaen"/>
                <w:lang w:val="hy-AM"/>
              </w:rPr>
              <w:t xml:space="preserve"> </w:t>
            </w:r>
            <w:proofErr w:type="spellStart"/>
            <w:r w:rsidR="002C0C86" w:rsidRPr="00170E0E">
              <w:rPr>
                <w:rFonts w:ascii="Sylfaen" w:hAnsi="Sylfaen" w:cs="Sylfaen"/>
                <w:lang w:val="hy-AM"/>
              </w:rPr>
              <w:t>Օպցիոնի</w:t>
            </w:r>
            <w:proofErr w:type="spellEnd"/>
            <w:r w:rsidR="002C0C86" w:rsidRPr="00170E0E">
              <w:rPr>
                <w:rFonts w:ascii="Sylfaen" w:hAnsi="Sylfaen" w:cs="Sylfaen"/>
                <w:lang w:val="hy-AM"/>
              </w:rPr>
              <w:t xml:space="preserve"> ժամկետ</w:t>
            </w:r>
            <w:r w:rsidR="00062839" w:rsidRPr="00170E0E">
              <w:rPr>
                <w:rFonts w:ascii="Sylfaen" w:hAnsi="Sylfaen" w:cs="Sylfaen"/>
                <w:lang w:val="hy-AM"/>
              </w:rPr>
              <w:t>ի</w:t>
            </w:r>
            <w:r w:rsidR="00062839" w:rsidRPr="00170E0E">
              <w:rPr>
                <w:rFonts w:ascii="Sylfaen" w:hAnsi="Sylfaen"/>
                <w:lang w:val="hy-AM"/>
              </w:rPr>
              <w:t xml:space="preserve"> </w:t>
            </w:r>
            <w:r w:rsidR="00062839" w:rsidRPr="00170E0E">
              <w:rPr>
                <w:rFonts w:ascii="Sylfaen" w:hAnsi="Sylfaen" w:cs="Sylfaen"/>
                <w:lang w:val="hy-AM"/>
              </w:rPr>
              <w:t>ավարտը պատշաճ</w:t>
            </w:r>
            <w:r w:rsidR="00062839" w:rsidRPr="00170E0E">
              <w:rPr>
                <w:rFonts w:ascii="Sylfaen" w:hAnsi="Sylfaen"/>
                <w:lang w:val="hy-AM"/>
              </w:rPr>
              <w:t xml:space="preserve"> </w:t>
            </w:r>
            <w:r w:rsidR="00062839" w:rsidRPr="00170E0E">
              <w:rPr>
                <w:rFonts w:ascii="Sylfaen" w:hAnsi="Sylfaen" w:cs="Sylfaen"/>
                <w:lang w:val="hy-AM"/>
              </w:rPr>
              <w:t>կերպով</w:t>
            </w:r>
            <w:r w:rsidR="00062839" w:rsidRPr="00170E0E">
              <w:rPr>
                <w:rFonts w:ascii="Sylfaen" w:hAnsi="Sylfaen"/>
                <w:lang w:val="hy-AM"/>
              </w:rPr>
              <w:t xml:space="preserve"> </w:t>
            </w:r>
            <w:r w:rsidR="00062839" w:rsidRPr="00170E0E">
              <w:rPr>
                <w:rFonts w:ascii="Sylfaen" w:hAnsi="Sylfaen" w:cs="Sylfaen"/>
                <w:lang w:val="hy-AM"/>
              </w:rPr>
              <w:t>իրացված</w:t>
            </w:r>
            <w:r w:rsidR="00062839" w:rsidRPr="00170E0E">
              <w:rPr>
                <w:rFonts w:ascii="Sylfaen" w:hAnsi="Sylfaen"/>
                <w:lang w:val="hy-AM"/>
              </w:rPr>
              <w:t xml:space="preserve"> </w:t>
            </w:r>
            <w:proofErr w:type="spellStart"/>
            <w:r w:rsidR="00062839" w:rsidRPr="00170E0E">
              <w:rPr>
                <w:rFonts w:ascii="Sylfaen" w:hAnsi="Sylfaen" w:cs="Sylfaen"/>
                <w:lang w:val="hy-AM"/>
              </w:rPr>
              <w:t>Օպցիոնի</w:t>
            </w:r>
            <w:proofErr w:type="spellEnd"/>
            <w:r w:rsidR="00062839" w:rsidRPr="00170E0E">
              <w:rPr>
                <w:rFonts w:ascii="Sylfaen" w:hAnsi="Sylfaen"/>
                <w:lang w:val="hy-AM"/>
              </w:rPr>
              <w:t xml:space="preserve"> </w:t>
            </w:r>
            <w:r w:rsidR="00062839" w:rsidRPr="00170E0E">
              <w:rPr>
                <w:rFonts w:ascii="Sylfaen" w:hAnsi="Sylfaen" w:cs="Sylfaen"/>
                <w:lang w:val="hy-AM"/>
              </w:rPr>
              <w:t>հետ</w:t>
            </w:r>
            <w:r w:rsidR="00062839" w:rsidRPr="00170E0E">
              <w:rPr>
                <w:rFonts w:ascii="Sylfaen" w:hAnsi="Sylfaen"/>
                <w:lang w:val="hy-AM"/>
              </w:rPr>
              <w:t>:</w:t>
            </w:r>
          </w:p>
        </w:tc>
        <w:tc>
          <w:tcPr>
            <w:tcW w:w="4795" w:type="dxa"/>
            <w:gridSpan w:val="2"/>
            <w:shd w:val="clear" w:color="auto" w:fill="auto"/>
          </w:tcPr>
          <w:p w14:paraId="77505D49" w14:textId="515AA770" w:rsidR="00FA2B03" w:rsidRPr="000A1D7A" w:rsidRDefault="00FA2B03" w:rsidP="004F7255">
            <w:pPr>
              <w:pStyle w:val="Untitledsubclause1"/>
              <w:tabs>
                <w:tab w:val="clear" w:pos="720"/>
              </w:tabs>
              <w:spacing w:before="120" w:line="276" w:lineRule="auto"/>
              <w:ind w:left="0" w:firstLine="0"/>
              <w:rPr>
                <w:rFonts w:ascii="Sylfaen" w:hAnsi="Sylfaen"/>
              </w:rPr>
            </w:pPr>
            <w:r w:rsidRPr="000A1D7A">
              <w:rPr>
                <w:rFonts w:ascii="Sylfaen" w:hAnsi="Sylfaen"/>
              </w:rPr>
              <w:t xml:space="preserve">The </w:t>
            </w:r>
            <w:r w:rsidR="00C5388F" w:rsidRPr="000A1D7A">
              <w:rPr>
                <w:rFonts w:ascii="Sylfaen" w:hAnsi="Sylfaen"/>
              </w:rPr>
              <w:t xml:space="preserve">expiration of the </w:t>
            </w:r>
            <w:r w:rsidR="005435FD" w:rsidRPr="000A1D7A">
              <w:rPr>
                <w:rFonts w:ascii="Sylfaen" w:hAnsi="Sylfaen"/>
              </w:rPr>
              <w:t>Option Period</w:t>
            </w:r>
            <w:r w:rsidRPr="000A1D7A">
              <w:rPr>
                <w:rFonts w:ascii="Sylfaen" w:hAnsi="Sylfaen"/>
              </w:rPr>
              <w:t xml:space="preserve"> shall not </w:t>
            </w:r>
            <w:r w:rsidR="00C5388F" w:rsidRPr="000A1D7A">
              <w:rPr>
                <w:rFonts w:ascii="Sylfaen" w:hAnsi="Sylfaen"/>
              </w:rPr>
              <w:t>affect the Parties</w:t>
            </w:r>
            <w:r w:rsidR="00365DAC" w:rsidRPr="000A1D7A">
              <w:rPr>
                <w:rFonts w:ascii="Sylfaen" w:hAnsi="Sylfaen"/>
              </w:rPr>
              <w:t>'</w:t>
            </w:r>
            <w:r w:rsidR="00C5388F" w:rsidRPr="000A1D7A">
              <w:rPr>
                <w:rFonts w:ascii="Sylfaen" w:hAnsi="Sylfaen"/>
              </w:rPr>
              <w:t xml:space="preserve"> rights and obligations in relation to the Option </w:t>
            </w:r>
            <w:r w:rsidR="00DD7A0C" w:rsidRPr="000A1D7A">
              <w:rPr>
                <w:rFonts w:ascii="Sylfaen" w:hAnsi="Sylfaen"/>
              </w:rPr>
              <w:t xml:space="preserve">duly </w:t>
            </w:r>
            <w:r w:rsidR="00C5388F" w:rsidRPr="000A1D7A">
              <w:rPr>
                <w:rFonts w:ascii="Sylfaen" w:hAnsi="Sylfaen"/>
              </w:rPr>
              <w:t xml:space="preserve">exercised </w:t>
            </w:r>
            <w:r w:rsidR="006260E0" w:rsidRPr="000A1D7A">
              <w:rPr>
                <w:rFonts w:ascii="Sylfaen" w:hAnsi="Sylfaen"/>
              </w:rPr>
              <w:t xml:space="preserve">prior to the expiration of </w:t>
            </w:r>
            <w:r w:rsidR="005435FD" w:rsidRPr="000A1D7A">
              <w:rPr>
                <w:rFonts w:ascii="Sylfaen" w:hAnsi="Sylfaen"/>
              </w:rPr>
              <w:t>the Option Period</w:t>
            </w:r>
            <w:r w:rsidRPr="000A1D7A">
              <w:rPr>
                <w:rFonts w:ascii="Sylfaen" w:hAnsi="Sylfaen"/>
              </w:rPr>
              <w:t>.</w:t>
            </w:r>
          </w:p>
        </w:tc>
      </w:tr>
      <w:tr w:rsidR="00173936" w:rsidRPr="002C0C86" w14:paraId="447A7AFD" w14:textId="77777777" w:rsidTr="009C4882">
        <w:tc>
          <w:tcPr>
            <w:tcW w:w="4565" w:type="dxa"/>
            <w:shd w:val="clear" w:color="auto" w:fill="auto"/>
          </w:tcPr>
          <w:p w14:paraId="4FC4D7F8" w14:textId="447BC80F" w:rsidR="00FA2B03" w:rsidRPr="00F5591F" w:rsidRDefault="00EF51A5" w:rsidP="00F446D5">
            <w:pPr>
              <w:pStyle w:val="TitleClause"/>
              <w:numPr>
                <w:ilvl w:val="0"/>
                <w:numId w:val="0"/>
              </w:numPr>
              <w:spacing w:after="120" w:line="276" w:lineRule="auto"/>
              <w:rPr>
                <w:rFonts w:ascii="Sylfaen" w:hAnsi="Sylfaen"/>
                <w:lang w:val="hy-AM"/>
              </w:rPr>
            </w:pPr>
            <w:r w:rsidRPr="00F5591F">
              <w:rPr>
                <w:rFonts w:ascii="Sylfaen" w:hAnsi="Sylfaen"/>
                <w:lang w:val="hy-AM"/>
              </w:rPr>
              <w:t>5. Իրացում</w:t>
            </w:r>
          </w:p>
        </w:tc>
        <w:tc>
          <w:tcPr>
            <w:tcW w:w="4795" w:type="dxa"/>
            <w:gridSpan w:val="2"/>
            <w:shd w:val="clear" w:color="auto" w:fill="auto"/>
          </w:tcPr>
          <w:p w14:paraId="4D9E1438" w14:textId="77777777" w:rsidR="00FA2B03" w:rsidRPr="000A1D7A" w:rsidRDefault="00FA2B03" w:rsidP="00F446D5">
            <w:pPr>
              <w:pStyle w:val="TitleClause"/>
              <w:tabs>
                <w:tab w:val="clear" w:pos="720"/>
              </w:tabs>
              <w:spacing w:after="120" w:line="276" w:lineRule="auto"/>
              <w:ind w:left="338" w:hanging="338"/>
              <w:rPr>
                <w:rFonts w:ascii="Sylfaen" w:hAnsi="Sylfaen"/>
              </w:rPr>
            </w:pPr>
            <w:bookmarkStart w:id="23" w:name="a764405"/>
            <w:bookmarkStart w:id="24" w:name="_Toc256000004"/>
            <w:r w:rsidRPr="000A1D7A">
              <w:rPr>
                <w:rFonts w:ascii="Sylfaen" w:hAnsi="Sylfaen"/>
              </w:rPr>
              <w:t>Exercise</w:t>
            </w:r>
            <w:bookmarkEnd w:id="23"/>
            <w:bookmarkEnd w:id="24"/>
          </w:p>
        </w:tc>
      </w:tr>
      <w:tr w:rsidR="00173936" w:rsidRPr="002C0C86" w14:paraId="2D71FF43" w14:textId="77777777" w:rsidTr="009C4882">
        <w:tc>
          <w:tcPr>
            <w:tcW w:w="4565" w:type="dxa"/>
            <w:shd w:val="clear" w:color="auto" w:fill="auto"/>
          </w:tcPr>
          <w:p w14:paraId="29CD232A" w14:textId="45C68B89" w:rsidR="00FA2B03" w:rsidRPr="00F5591F" w:rsidRDefault="00FE7FFE" w:rsidP="00FE7FFE">
            <w:pPr>
              <w:pStyle w:val="Untitledsubclause1"/>
              <w:numPr>
                <w:ilvl w:val="0"/>
                <w:numId w:val="0"/>
              </w:numPr>
              <w:spacing w:before="120" w:line="276" w:lineRule="auto"/>
              <w:rPr>
                <w:rFonts w:ascii="Sylfaen" w:hAnsi="Sylfaen"/>
                <w:lang w:val="hy-AM"/>
              </w:rPr>
            </w:pPr>
            <w:r w:rsidRPr="00F5591F">
              <w:rPr>
                <w:rFonts w:ascii="Sylfaen" w:hAnsi="Sylfaen"/>
                <w:lang w:val="hy-AM"/>
              </w:rPr>
              <w:t xml:space="preserve">5.1 </w:t>
            </w:r>
            <w:proofErr w:type="spellStart"/>
            <w:r w:rsidR="00062839" w:rsidRPr="00F5591F">
              <w:rPr>
                <w:rFonts w:ascii="Sylfaen" w:hAnsi="Sylfaen"/>
                <w:lang w:val="hy-AM"/>
              </w:rPr>
              <w:t>Օպցիոնը</w:t>
            </w:r>
            <w:proofErr w:type="spellEnd"/>
            <w:r w:rsidR="00062839" w:rsidRPr="00F5591F">
              <w:rPr>
                <w:rFonts w:ascii="Sylfaen" w:hAnsi="Sylfaen"/>
                <w:lang w:val="hy-AM"/>
              </w:rPr>
              <w:t xml:space="preserve"> </w:t>
            </w:r>
            <w:r w:rsidR="00062839" w:rsidRPr="00170E0E">
              <w:rPr>
                <w:rFonts w:ascii="Sylfaen" w:hAnsi="Sylfaen" w:cs="Sylfaen"/>
                <w:szCs w:val="24"/>
                <w:lang w:val="hy-AM"/>
              </w:rPr>
              <w:t>կարող</w:t>
            </w:r>
            <w:r w:rsidR="00062839" w:rsidRPr="00F5591F">
              <w:rPr>
                <w:rFonts w:ascii="Sylfaen" w:hAnsi="Sylfaen"/>
                <w:lang w:val="hy-AM"/>
              </w:rPr>
              <w:t xml:space="preserve"> է </w:t>
            </w:r>
            <w:r w:rsidR="00062839" w:rsidRPr="00170E0E">
              <w:rPr>
                <w:rFonts w:ascii="Sylfaen" w:hAnsi="Sylfaen" w:cs="Sylfaen"/>
                <w:szCs w:val="24"/>
                <w:lang w:val="hy-AM"/>
              </w:rPr>
              <w:t>իրացվել</w:t>
            </w:r>
            <w:r w:rsidR="00062839" w:rsidRPr="00170E0E">
              <w:rPr>
                <w:rFonts w:ascii="Sylfaen" w:hAnsi="Sylfaen"/>
                <w:szCs w:val="24"/>
                <w:lang w:val="hy-AM"/>
              </w:rPr>
              <w:t xml:space="preserve"> </w:t>
            </w:r>
            <w:r w:rsidR="00062839" w:rsidRPr="00F5591F">
              <w:rPr>
                <w:rFonts w:ascii="Sylfaen" w:hAnsi="Sylfaen"/>
                <w:lang w:val="hy-AM"/>
              </w:rPr>
              <w:t>Վաճառողի կողմից</w:t>
            </w:r>
            <w:r w:rsidR="00D30EAC" w:rsidRPr="00170E0E">
              <w:rPr>
                <w:rFonts w:ascii="Sylfaen" w:hAnsi="Sylfaen" w:cs="Sylfaen"/>
                <w:szCs w:val="24"/>
                <w:lang w:val="hy-AM"/>
              </w:rPr>
              <w:t xml:space="preserve">՝ </w:t>
            </w:r>
            <w:r w:rsidR="00062839" w:rsidRPr="00170E0E">
              <w:rPr>
                <w:rFonts w:ascii="Sylfaen" w:hAnsi="Sylfaen" w:cs="Sylfaen"/>
                <w:szCs w:val="24"/>
                <w:lang w:val="hy-AM"/>
              </w:rPr>
              <w:t>Հավելված</w:t>
            </w:r>
            <w:r w:rsidR="00062839" w:rsidRPr="00170E0E">
              <w:rPr>
                <w:rFonts w:ascii="Sylfaen" w:hAnsi="Sylfaen"/>
                <w:lang w:val="hy-AM"/>
              </w:rPr>
              <w:t xml:space="preserve"> 1-</w:t>
            </w:r>
            <w:r w:rsidR="00062839" w:rsidRPr="00170E0E">
              <w:rPr>
                <w:rFonts w:ascii="Sylfaen" w:hAnsi="Sylfaen" w:cs="Sylfaen"/>
                <w:szCs w:val="24"/>
                <w:lang w:val="hy-AM"/>
              </w:rPr>
              <w:t>ով</w:t>
            </w:r>
            <w:r w:rsidR="00062839" w:rsidRPr="00170E0E">
              <w:rPr>
                <w:rFonts w:ascii="Sylfaen" w:hAnsi="Sylfaen"/>
                <w:lang w:val="hy-AM"/>
              </w:rPr>
              <w:t xml:space="preserve"> սահմանված </w:t>
            </w:r>
            <w:proofErr w:type="spellStart"/>
            <w:r w:rsidR="00062839" w:rsidRPr="00170E0E">
              <w:rPr>
                <w:rFonts w:ascii="Sylfaen" w:hAnsi="Sylfaen" w:cs="Sylfaen"/>
                <w:szCs w:val="24"/>
                <w:lang w:val="hy-AM"/>
              </w:rPr>
              <w:t>ձևով</w:t>
            </w:r>
            <w:proofErr w:type="spellEnd"/>
            <w:r w:rsidR="00062839" w:rsidRPr="00F5591F">
              <w:rPr>
                <w:rFonts w:ascii="Sylfaen" w:hAnsi="Sylfaen"/>
                <w:lang w:val="hy-AM"/>
              </w:rPr>
              <w:t xml:space="preserve"> </w:t>
            </w:r>
            <w:r w:rsidR="002C0C86" w:rsidRPr="00F5591F">
              <w:rPr>
                <w:rFonts w:ascii="Sylfaen" w:hAnsi="Sylfaen"/>
                <w:lang w:val="hy-AM"/>
              </w:rPr>
              <w:t xml:space="preserve">Իրացման </w:t>
            </w:r>
            <w:r w:rsidR="002C0C86" w:rsidRPr="00170E0E">
              <w:rPr>
                <w:rFonts w:ascii="Sylfaen" w:hAnsi="Sylfaen" w:cs="Sylfaen"/>
                <w:szCs w:val="24"/>
                <w:lang w:val="hy-AM"/>
              </w:rPr>
              <w:t>ծանուց</w:t>
            </w:r>
            <w:r w:rsidR="00062839" w:rsidRPr="00170E0E">
              <w:rPr>
                <w:rFonts w:ascii="Sylfaen" w:hAnsi="Sylfaen" w:cs="Sylfaen"/>
                <w:szCs w:val="24"/>
                <w:lang w:val="hy-AM"/>
              </w:rPr>
              <w:t>ում</w:t>
            </w:r>
            <w:r w:rsidR="00952A9F">
              <w:rPr>
                <w:rFonts w:ascii="Sylfaen" w:hAnsi="Sylfaen" w:cs="Sylfaen"/>
                <w:szCs w:val="24"/>
                <w:lang w:val="hy-AM"/>
              </w:rPr>
              <w:t>ը</w:t>
            </w:r>
            <w:r w:rsidR="00062839" w:rsidRPr="00170E0E">
              <w:rPr>
                <w:rFonts w:ascii="Sylfaen" w:hAnsi="Sylfaen"/>
                <w:szCs w:val="24"/>
                <w:lang w:val="hy-AM"/>
              </w:rPr>
              <w:t xml:space="preserve"> </w:t>
            </w:r>
            <w:r w:rsidR="00D30EAC" w:rsidRPr="00170E0E">
              <w:rPr>
                <w:rFonts w:ascii="Sylfaen" w:hAnsi="Sylfaen"/>
                <w:szCs w:val="24"/>
                <w:lang w:val="hy-AM"/>
              </w:rPr>
              <w:t xml:space="preserve">Գնորդին </w:t>
            </w:r>
            <w:r w:rsidR="00062839" w:rsidRPr="00170E0E">
              <w:rPr>
                <w:rFonts w:ascii="Sylfaen" w:hAnsi="Sylfaen" w:cs="Sylfaen"/>
                <w:szCs w:val="24"/>
                <w:lang w:val="hy-AM"/>
              </w:rPr>
              <w:t>ներկայացնելու</w:t>
            </w:r>
            <w:r w:rsidR="00062839" w:rsidRPr="00F5591F">
              <w:rPr>
                <w:rFonts w:ascii="Sylfaen" w:hAnsi="Sylfaen"/>
                <w:lang w:val="hy-AM"/>
              </w:rPr>
              <w:t xml:space="preserve"> միջոցով</w:t>
            </w:r>
            <w:r w:rsidRPr="00F5591F">
              <w:rPr>
                <w:rFonts w:ascii="Sylfaen" w:hAnsi="Sylfaen"/>
                <w:lang w:val="hy-AM"/>
              </w:rPr>
              <w:t>։</w:t>
            </w:r>
          </w:p>
        </w:tc>
        <w:tc>
          <w:tcPr>
            <w:tcW w:w="4795" w:type="dxa"/>
            <w:gridSpan w:val="2"/>
            <w:shd w:val="clear" w:color="auto" w:fill="auto"/>
          </w:tcPr>
          <w:p w14:paraId="3EC883B8" w14:textId="203B7759" w:rsidR="00FA2B03" w:rsidRPr="000A1D7A" w:rsidRDefault="00FA2B03" w:rsidP="00FE7FFE">
            <w:pPr>
              <w:pStyle w:val="Untitledsubclause1"/>
              <w:tabs>
                <w:tab w:val="clear" w:pos="720"/>
              </w:tabs>
              <w:spacing w:before="120" w:line="276" w:lineRule="auto"/>
              <w:ind w:left="0" w:firstLine="0"/>
              <w:rPr>
                <w:rFonts w:ascii="Sylfaen" w:hAnsi="Sylfaen"/>
              </w:rPr>
            </w:pPr>
            <w:bookmarkStart w:id="25" w:name="a655001"/>
            <w:r w:rsidRPr="000A1D7A">
              <w:rPr>
                <w:rFonts w:ascii="Sylfaen" w:hAnsi="Sylfaen"/>
              </w:rPr>
              <w:t xml:space="preserve">The Option </w:t>
            </w:r>
            <w:r w:rsidR="00B826C7" w:rsidRPr="000A1D7A">
              <w:rPr>
                <w:rFonts w:ascii="Sylfaen" w:hAnsi="Sylfaen"/>
              </w:rPr>
              <w:t xml:space="preserve">may </w:t>
            </w:r>
            <w:r w:rsidRPr="000A1D7A">
              <w:rPr>
                <w:rFonts w:ascii="Sylfaen" w:hAnsi="Sylfaen"/>
              </w:rPr>
              <w:t xml:space="preserve">be exercised by </w:t>
            </w:r>
            <w:r w:rsidR="00E52C6B" w:rsidRPr="000A1D7A">
              <w:rPr>
                <w:rFonts w:ascii="Sylfaen" w:hAnsi="Sylfaen"/>
              </w:rPr>
              <w:t xml:space="preserve">the </w:t>
            </w:r>
            <w:r w:rsidR="002E1A60" w:rsidRPr="000A1D7A">
              <w:rPr>
                <w:rFonts w:ascii="Sylfaen" w:hAnsi="Sylfaen"/>
              </w:rPr>
              <w:t>Seller</w:t>
            </w:r>
            <w:r w:rsidRPr="000A1D7A">
              <w:rPr>
                <w:rFonts w:ascii="Sylfaen" w:hAnsi="Sylfaen"/>
              </w:rPr>
              <w:t xml:space="preserve"> </w:t>
            </w:r>
            <w:r w:rsidR="006260E0" w:rsidRPr="000A1D7A">
              <w:rPr>
                <w:rFonts w:ascii="Sylfaen" w:hAnsi="Sylfaen"/>
              </w:rPr>
              <w:t xml:space="preserve">by </w:t>
            </w:r>
            <w:r w:rsidRPr="000A1D7A">
              <w:rPr>
                <w:rFonts w:ascii="Sylfaen" w:hAnsi="Sylfaen"/>
              </w:rPr>
              <w:t xml:space="preserve">giving </w:t>
            </w:r>
            <w:r w:rsidR="005435FD" w:rsidRPr="000A1D7A">
              <w:rPr>
                <w:rFonts w:ascii="Sylfaen" w:hAnsi="Sylfaen"/>
              </w:rPr>
              <w:t>the Buyer</w:t>
            </w:r>
            <w:r w:rsidRPr="000A1D7A">
              <w:rPr>
                <w:rFonts w:ascii="Sylfaen" w:hAnsi="Sylfaen"/>
              </w:rPr>
              <w:t xml:space="preserve"> an Exercise Notice </w:t>
            </w:r>
            <w:r w:rsidR="006260E0" w:rsidRPr="000A1D7A">
              <w:rPr>
                <w:rFonts w:ascii="Sylfaen" w:hAnsi="Sylfaen"/>
              </w:rPr>
              <w:t xml:space="preserve">in </w:t>
            </w:r>
            <w:r w:rsidR="00C53062" w:rsidRPr="000A1D7A">
              <w:rPr>
                <w:rFonts w:ascii="Sylfaen" w:hAnsi="Sylfaen"/>
              </w:rPr>
              <w:t xml:space="preserve">the </w:t>
            </w:r>
            <w:r w:rsidRPr="000A1D7A">
              <w:rPr>
                <w:rFonts w:ascii="Sylfaen" w:hAnsi="Sylfaen"/>
              </w:rPr>
              <w:t>form set out in Schedule</w:t>
            </w:r>
            <w:r w:rsidR="00D30EAC" w:rsidRPr="000A1D7A">
              <w:rPr>
                <w:rFonts w:ascii="Sylfaen" w:hAnsi="Sylfaen"/>
              </w:rPr>
              <w:t xml:space="preserve"> </w:t>
            </w:r>
            <w:r w:rsidRPr="00A775AF">
              <w:rPr>
                <w:rFonts w:ascii="Sylfaen" w:hAnsi="Sylfaen"/>
                <w:szCs w:val="24"/>
              </w:rPr>
              <w:t>1.</w:t>
            </w:r>
            <w:bookmarkEnd w:id="25"/>
          </w:p>
        </w:tc>
      </w:tr>
      <w:tr w:rsidR="00173936" w:rsidRPr="002C0C86" w14:paraId="46EE8A0E" w14:textId="77777777" w:rsidTr="009C4882">
        <w:tc>
          <w:tcPr>
            <w:tcW w:w="4565" w:type="dxa"/>
            <w:shd w:val="clear" w:color="auto" w:fill="auto"/>
          </w:tcPr>
          <w:p w14:paraId="095A89E1" w14:textId="5004CC6C" w:rsidR="00FA2B03" w:rsidRPr="00F5591F" w:rsidRDefault="00FE7FFE" w:rsidP="00FE7FFE">
            <w:pPr>
              <w:pStyle w:val="Untitledsubclause1"/>
              <w:numPr>
                <w:ilvl w:val="0"/>
                <w:numId w:val="0"/>
              </w:numPr>
              <w:spacing w:before="120" w:line="276" w:lineRule="auto"/>
              <w:rPr>
                <w:rFonts w:ascii="Sylfaen" w:hAnsi="Sylfaen"/>
                <w:lang w:val="hy-AM"/>
              </w:rPr>
            </w:pPr>
            <w:r w:rsidRPr="00F5591F">
              <w:rPr>
                <w:rFonts w:ascii="Sylfaen" w:hAnsi="Sylfaen"/>
                <w:lang w:val="hy-AM"/>
              </w:rPr>
              <w:t xml:space="preserve">5.2 </w:t>
            </w:r>
            <w:proofErr w:type="spellStart"/>
            <w:r w:rsidR="00062839" w:rsidRPr="00F5591F">
              <w:rPr>
                <w:rFonts w:ascii="Sylfaen" w:hAnsi="Sylfaen"/>
                <w:lang w:val="hy-AM"/>
              </w:rPr>
              <w:t>Օպցիոնը</w:t>
            </w:r>
            <w:proofErr w:type="spellEnd"/>
            <w:r w:rsidR="00062839" w:rsidRPr="00F5591F">
              <w:rPr>
                <w:rFonts w:ascii="Sylfaen" w:hAnsi="Sylfaen"/>
                <w:lang w:val="hy-AM"/>
              </w:rPr>
              <w:t xml:space="preserve"> կարող է իրացվել միայն բոլոր </w:t>
            </w:r>
            <w:proofErr w:type="spellStart"/>
            <w:r w:rsidR="002C0C86" w:rsidRPr="00170E0E">
              <w:rPr>
                <w:rFonts w:ascii="Sylfaen" w:hAnsi="Sylfaen"/>
                <w:lang w:val="hy-AM"/>
              </w:rPr>
              <w:t>Օպցիոնի</w:t>
            </w:r>
            <w:proofErr w:type="spellEnd"/>
            <w:r w:rsidR="002C0C86" w:rsidRPr="00170E0E">
              <w:rPr>
                <w:rFonts w:ascii="Sylfaen" w:hAnsi="Sylfaen"/>
                <w:lang w:val="hy-AM"/>
              </w:rPr>
              <w:t xml:space="preserve"> բաժնետոմսեր</w:t>
            </w:r>
            <w:r w:rsidR="00062839" w:rsidRPr="00170E0E">
              <w:rPr>
                <w:rFonts w:ascii="Sylfaen" w:hAnsi="Sylfaen"/>
                <w:lang w:val="hy-AM"/>
              </w:rPr>
              <w:t>ի</w:t>
            </w:r>
            <w:r w:rsidR="00062839" w:rsidRPr="00F5591F">
              <w:rPr>
                <w:rFonts w:ascii="Sylfaen" w:hAnsi="Sylfaen"/>
                <w:lang w:val="hy-AM"/>
              </w:rPr>
              <w:t xml:space="preserve"> նկատմամբ</w:t>
            </w:r>
            <w:r w:rsidRPr="00F5591F">
              <w:rPr>
                <w:rFonts w:ascii="Sylfaen" w:hAnsi="Sylfaen"/>
                <w:lang w:val="hy-AM"/>
              </w:rPr>
              <w:t>։</w:t>
            </w:r>
          </w:p>
        </w:tc>
        <w:tc>
          <w:tcPr>
            <w:tcW w:w="4795" w:type="dxa"/>
            <w:gridSpan w:val="2"/>
            <w:shd w:val="clear" w:color="auto" w:fill="auto"/>
          </w:tcPr>
          <w:p w14:paraId="71683CB9" w14:textId="25C20EA4" w:rsidR="00FA2B03" w:rsidRPr="000A1D7A" w:rsidRDefault="00FA2B03" w:rsidP="00FE7FFE">
            <w:pPr>
              <w:pStyle w:val="Untitledsubclause1"/>
              <w:tabs>
                <w:tab w:val="clear" w:pos="720"/>
              </w:tabs>
              <w:spacing w:before="120" w:line="276" w:lineRule="auto"/>
              <w:ind w:left="0" w:firstLine="0"/>
              <w:rPr>
                <w:rFonts w:ascii="Sylfaen" w:hAnsi="Sylfaen"/>
              </w:rPr>
            </w:pPr>
            <w:bookmarkStart w:id="26" w:name="a150705"/>
            <w:r w:rsidRPr="000A1D7A">
              <w:rPr>
                <w:rFonts w:ascii="Sylfaen" w:hAnsi="Sylfaen"/>
              </w:rPr>
              <w:t>The Option may only be exercised for all of the Option Shares.</w:t>
            </w:r>
            <w:bookmarkEnd w:id="26"/>
          </w:p>
        </w:tc>
      </w:tr>
      <w:tr w:rsidR="00173936" w:rsidRPr="002C0C86" w14:paraId="2D5CB51D" w14:textId="77777777" w:rsidTr="009C4882">
        <w:tc>
          <w:tcPr>
            <w:tcW w:w="4565" w:type="dxa"/>
            <w:shd w:val="clear" w:color="auto" w:fill="auto"/>
          </w:tcPr>
          <w:p w14:paraId="483316DF" w14:textId="5AD8A9DA" w:rsidR="00FA2B03" w:rsidRPr="00F5591F" w:rsidRDefault="00FE7FFE" w:rsidP="00FE7FFE">
            <w:pPr>
              <w:pStyle w:val="Untitledsubclause1"/>
              <w:numPr>
                <w:ilvl w:val="0"/>
                <w:numId w:val="0"/>
              </w:numPr>
              <w:spacing w:before="120" w:line="276" w:lineRule="auto"/>
              <w:rPr>
                <w:rFonts w:ascii="Sylfaen" w:hAnsi="Sylfaen"/>
                <w:lang w:val="hy-AM"/>
              </w:rPr>
            </w:pPr>
            <w:r w:rsidRPr="00F5591F">
              <w:rPr>
                <w:rFonts w:ascii="Sylfaen" w:hAnsi="Sylfaen"/>
                <w:lang w:val="hy-AM"/>
              </w:rPr>
              <w:t xml:space="preserve">5.3 </w:t>
            </w:r>
            <w:r w:rsidRPr="00170E0E">
              <w:rPr>
                <w:rFonts w:ascii="Sylfaen" w:hAnsi="Sylfaen"/>
                <w:lang w:val="hy-AM"/>
              </w:rPr>
              <w:t>Տր</w:t>
            </w:r>
            <w:r w:rsidR="00D30EAC" w:rsidRPr="00170E0E">
              <w:rPr>
                <w:rFonts w:ascii="Sylfaen" w:hAnsi="Sylfaen"/>
                <w:lang w:val="hy-AM"/>
              </w:rPr>
              <w:t>ված</w:t>
            </w:r>
            <w:r w:rsidR="00D30EAC" w:rsidRPr="00F5591F">
              <w:rPr>
                <w:rFonts w:ascii="Sylfaen" w:hAnsi="Sylfaen"/>
                <w:lang w:val="hy-AM"/>
              </w:rPr>
              <w:t xml:space="preserve"> </w:t>
            </w:r>
            <w:r w:rsidRPr="00F5591F">
              <w:rPr>
                <w:rFonts w:ascii="Sylfaen" w:hAnsi="Sylfaen"/>
                <w:lang w:val="hy-AM"/>
              </w:rPr>
              <w:t xml:space="preserve">Իրացման </w:t>
            </w:r>
            <w:r w:rsidR="00062839" w:rsidRPr="00170E0E">
              <w:rPr>
                <w:rFonts w:ascii="Sylfaen" w:hAnsi="Sylfaen"/>
                <w:lang w:val="hy-AM"/>
              </w:rPr>
              <w:t>ծ</w:t>
            </w:r>
            <w:r w:rsidR="00062839" w:rsidRPr="00F5591F">
              <w:rPr>
                <w:rFonts w:ascii="Sylfaen" w:hAnsi="Sylfaen"/>
                <w:lang w:val="hy-AM"/>
              </w:rPr>
              <w:t xml:space="preserve">անուցումը </w:t>
            </w:r>
            <w:r w:rsidRPr="00F5591F">
              <w:rPr>
                <w:rFonts w:ascii="Sylfaen" w:hAnsi="Sylfaen"/>
                <w:lang w:val="hy-AM"/>
              </w:rPr>
              <w:t>չի կարող հետ կանչվել։</w:t>
            </w:r>
          </w:p>
        </w:tc>
        <w:tc>
          <w:tcPr>
            <w:tcW w:w="4795" w:type="dxa"/>
            <w:gridSpan w:val="2"/>
            <w:shd w:val="clear" w:color="auto" w:fill="auto"/>
          </w:tcPr>
          <w:p w14:paraId="6B015668" w14:textId="04C569F7" w:rsidR="00FA2B03" w:rsidRPr="000A1D7A" w:rsidRDefault="00FA2B03" w:rsidP="00FE7FFE">
            <w:pPr>
              <w:pStyle w:val="Untitledsubclause1"/>
              <w:tabs>
                <w:tab w:val="clear" w:pos="720"/>
              </w:tabs>
              <w:spacing w:before="120" w:line="276" w:lineRule="auto"/>
              <w:ind w:left="0" w:firstLine="0"/>
              <w:rPr>
                <w:rFonts w:ascii="Sylfaen" w:hAnsi="Sylfaen"/>
              </w:rPr>
            </w:pPr>
            <w:bookmarkStart w:id="27" w:name="a246837"/>
            <w:r w:rsidRPr="000A1D7A">
              <w:rPr>
                <w:rFonts w:ascii="Sylfaen" w:hAnsi="Sylfaen"/>
              </w:rPr>
              <w:t>Once given, an Exercise Notice may not be revoked.</w:t>
            </w:r>
            <w:bookmarkEnd w:id="27"/>
          </w:p>
        </w:tc>
      </w:tr>
      <w:tr w:rsidR="00FA2B03" w:rsidRPr="002C0C86" w14:paraId="66C395DF" w14:textId="77777777" w:rsidTr="009C4882">
        <w:tc>
          <w:tcPr>
            <w:tcW w:w="4565" w:type="dxa"/>
            <w:shd w:val="clear" w:color="auto" w:fill="auto"/>
          </w:tcPr>
          <w:p w14:paraId="589CF193" w14:textId="7F77393E" w:rsidR="00FA2B03" w:rsidRPr="00170E0E" w:rsidRDefault="00FE7FFE" w:rsidP="00FE7FFE">
            <w:pPr>
              <w:pStyle w:val="Untitledsubclause1"/>
              <w:numPr>
                <w:ilvl w:val="0"/>
                <w:numId w:val="0"/>
              </w:numPr>
              <w:spacing w:before="120" w:line="276" w:lineRule="auto"/>
              <w:rPr>
                <w:rFonts w:ascii="Sylfaen" w:hAnsi="Sylfaen"/>
                <w:lang w:val="hy-AM"/>
              </w:rPr>
            </w:pPr>
            <w:r w:rsidRPr="00170E0E">
              <w:rPr>
                <w:rFonts w:ascii="Sylfaen" w:hAnsi="Sylfaen"/>
                <w:lang w:val="hy-AM"/>
              </w:rPr>
              <w:t xml:space="preserve">5.4 Իրացման </w:t>
            </w:r>
            <w:r w:rsidR="00062839" w:rsidRPr="00170E0E">
              <w:rPr>
                <w:rFonts w:ascii="Sylfaen" w:hAnsi="Sylfaen"/>
                <w:lang w:val="hy-AM"/>
              </w:rPr>
              <w:t>ծանուց</w:t>
            </w:r>
            <w:r w:rsidR="00A73943" w:rsidRPr="00170E0E">
              <w:rPr>
                <w:rFonts w:ascii="Sylfaen" w:hAnsi="Sylfaen"/>
                <w:lang w:val="hy-AM"/>
              </w:rPr>
              <w:t>ումը պետք է ուղեկցվի`</w:t>
            </w:r>
          </w:p>
        </w:tc>
        <w:tc>
          <w:tcPr>
            <w:tcW w:w="4795" w:type="dxa"/>
            <w:gridSpan w:val="2"/>
            <w:shd w:val="clear" w:color="auto" w:fill="auto"/>
          </w:tcPr>
          <w:p w14:paraId="17EC7EA7" w14:textId="02CACE0E" w:rsidR="00FA2B03" w:rsidRPr="000A1D7A" w:rsidRDefault="00FA2B03" w:rsidP="00A73943">
            <w:pPr>
              <w:pStyle w:val="Untitledsubclause1"/>
              <w:tabs>
                <w:tab w:val="clear" w:pos="720"/>
              </w:tabs>
              <w:spacing w:before="120" w:line="276" w:lineRule="auto"/>
              <w:ind w:left="0" w:firstLine="0"/>
              <w:rPr>
                <w:rFonts w:ascii="Sylfaen" w:hAnsi="Sylfaen"/>
              </w:rPr>
            </w:pPr>
            <w:r w:rsidRPr="000A1D7A">
              <w:rPr>
                <w:rFonts w:ascii="Sylfaen" w:hAnsi="Sylfaen"/>
              </w:rPr>
              <w:t>The Exercise Notice shall be accompanied by</w:t>
            </w:r>
            <w:r w:rsidR="00A73943" w:rsidRPr="000A1D7A">
              <w:rPr>
                <w:rFonts w:ascii="Sylfaen" w:hAnsi="Sylfaen"/>
              </w:rPr>
              <w:t>:</w:t>
            </w:r>
          </w:p>
        </w:tc>
      </w:tr>
      <w:tr w:rsidR="00173936" w:rsidRPr="002C0C86" w14:paraId="6053C8E8" w14:textId="77777777" w:rsidTr="009C4882">
        <w:tc>
          <w:tcPr>
            <w:tcW w:w="4599" w:type="dxa"/>
            <w:gridSpan w:val="2"/>
            <w:shd w:val="clear" w:color="auto" w:fill="auto"/>
          </w:tcPr>
          <w:p w14:paraId="38DFF485" w14:textId="04C349C8" w:rsidR="00A73943" w:rsidRPr="000A1D7A" w:rsidRDefault="00FF4CC5" w:rsidP="000A1D7A">
            <w:pPr>
              <w:pStyle w:val="Untitledsubclause1"/>
              <w:numPr>
                <w:ilvl w:val="0"/>
                <w:numId w:val="0"/>
              </w:numPr>
              <w:spacing w:before="120" w:line="276" w:lineRule="auto"/>
              <w:ind w:left="360" w:hanging="360"/>
              <w:rPr>
                <w:rFonts w:ascii="Sylfaen" w:hAnsi="Sylfaen"/>
              </w:rPr>
            </w:pPr>
            <w:r>
              <w:rPr>
                <w:rFonts w:ascii="Sylfaen" w:hAnsi="Sylfaen"/>
                <w:lang w:val="hy-AM"/>
              </w:rPr>
              <w:lastRenderedPageBreak/>
              <w:t>(</w:t>
            </w:r>
            <w:r w:rsidRPr="00F5591F">
              <w:rPr>
                <w:rFonts w:ascii="Sylfaen" w:hAnsi="Sylfaen"/>
                <w:lang w:val="hy-AM"/>
              </w:rPr>
              <w:t>ա</w:t>
            </w:r>
            <w:r>
              <w:rPr>
                <w:rFonts w:ascii="Sylfaen" w:hAnsi="Sylfaen"/>
                <w:lang w:val="hy-AM"/>
              </w:rPr>
              <w:t>)</w:t>
            </w:r>
            <w:r>
              <w:rPr>
                <w:rFonts w:ascii="Sylfaen" w:hAnsi="Sylfaen"/>
                <w:lang w:val="hy-AM"/>
              </w:rPr>
              <w:tab/>
            </w:r>
            <w:r w:rsidR="00F446D5">
              <w:rPr>
                <w:rFonts w:ascii="Sylfaen" w:hAnsi="Sylfaen"/>
                <w:lang w:val="hy-AM"/>
              </w:rPr>
              <w:t xml:space="preserve"> </w:t>
            </w:r>
            <w:r w:rsidR="00A73943" w:rsidRPr="00170E0E">
              <w:rPr>
                <w:rFonts w:ascii="Sylfaen" w:hAnsi="Sylfaen"/>
                <w:lang w:val="hy-AM"/>
              </w:rPr>
              <w:t xml:space="preserve">Իրացման ծանուցումը </w:t>
            </w:r>
            <w:r w:rsidR="00A73943" w:rsidRPr="00170E0E">
              <w:rPr>
                <w:rFonts w:ascii="Sylfaen" w:hAnsi="Sylfaen" w:cs="Sylfaen"/>
                <w:szCs w:val="24"/>
                <w:lang w:val="hy-AM"/>
              </w:rPr>
              <w:t>ստորագրած</w:t>
            </w:r>
            <w:r w:rsidR="00A73943" w:rsidRPr="00170E0E">
              <w:rPr>
                <w:rFonts w:ascii="Sylfaen" w:hAnsi="Sylfaen"/>
                <w:szCs w:val="24"/>
                <w:lang w:val="hy-AM"/>
              </w:rPr>
              <w:t xml:space="preserve"> </w:t>
            </w:r>
            <w:r w:rsidR="00A73943" w:rsidRPr="00170E0E">
              <w:rPr>
                <w:rFonts w:ascii="Sylfaen" w:hAnsi="Sylfaen" w:cs="Sylfaen"/>
                <w:szCs w:val="24"/>
                <w:lang w:val="hy-AM"/>
              </w:rPr>
              <w:t>անձի՝</w:t>
            </w:r>
            <w:r w:rsidR="00A73943" w:rsidRPr="00170E0E">
              <w:rPr>
                <w:rFonts w:ascii="Sylfaen" w:hAnsi="Sylfaen"/>
                <w:lang w:val="hy-AM"/>
              </w:rPr>
              <w:t xml:space="preserve"> Վաճառողի անունից այդ հարցում </w:t>
            </w:r>
            <w:r w:rsidR="00A73943" w:rsidRPr="00170E0E">
              <w:rPr>
                <w:rFonts w:ascii="Sylfaen" w:hAnsi="Sylfaen" w:cs="Sylfaen"/>
                <w:szCs w:val="24"/>
                <w:lang w:val="hy-AM"/>
              </w:rPr>
              <w:t>հանդես</w:t>
            </w:r>
            <w:r w:rsidR="00A73943" w:rsidRPr="00170E0E">
              <w:rPr>
                <w:rFonts w:ascii="Sylfaen" w:hAnsi="Sylfaen"/>
                <w:szCs w:val="24"/>
                <w:lang w:val="hy-AM"/>
              </w:rPr>
              <w:t xml:space="preserve"> </w:t>
            </w:r>
            <w:r w:rsidR="00A73943" w:rsidRPr="00170E0E">
              <w:rPr>
                <w:rFonts w:ascii="Sylfaen" w:hAnsi="Sylfaen" w:cs="Sylfaen"/>
                <w:szCs w:val="24"/>
                <w:lang w:val="hy-AM"/>
              </w:rPr>
              <w:t>գալու</w:t>
            </w:r>
            <w:r w:rsidR="00A73943" w:rsidRPr="00170E0E">
              <w:rPr>
                <w:rFonts w:ascii="Sylfaen" w:hAnsi="Sylfaen"/>
                <w:szCs w:val="24"/>
                <w:lang w:val="hy-AM"/>
              </w:rPr>
              <w:t xml:space="preserve"> </w:t>
            </w:r>
            <w:r w:rsidR="00A73943" w:rsidRPr="00170E0E">
              <w:rPr>
                <w:rFonts w:ascii="Sylfaen" w:hAnsi="Sylfaen" w:cs="Sylfaen"/>
                <w:szCs w:val="24"/>
                <w:lang w:val="hy-AM"/>
              </w:rPr>
              <w:t>լիազորությունը</w:t>
            </w:r>
            <w:r w:rsidR="00A73943" w:rsidRPr="00170E0E">
              <w:rPr>
                <w:rFonts w:ascii="Sylfaen" w:hAnsi="Sylfaen"/>
                <w:szCs w:val="24"/>
                <w:lang w:val="hy-AM"/>
              </w:rPr>
              <w:t xml:space="preserve"> </w:t>
            </w:r>
            <w:r w:rsidR="00A73943" w:rsidRPr="00170E0E">
              <w:rPr>
                <w:rFonts w:ascii="Sylfaen" w:hAnsi="Sylfaen" w:cs="Sylfaen"/>
                <w:szCs w:val="24"/>
                <w:lang w:val="hy-AM"/>
              </w:rPr>
              <w:t>հավաստող</w:t>
            </w:r>
            <w:r w:rsidR="00A73943" w:rsidRPr="00170E0E">
              <w:rPr>
                <w:rFonts w:ascii="Sylfaen" w:hAnsi="Sylfaen"/>
                <w:szCs w:val="24"/>
                <w:lang w:val="hy-AM"/>
              </w:rPr>
              <w:t xml:space="preserve"> </w:t>
            </w:r>
            <w:r w:rsidR="00A73943" w:rsidRPr="00170E0E">
              <w:rPr>
                <w:rFonts w:ascii="Sylfaen" w:hAnsi="Sylfaen" w:cs="Sylfaen"/>
                <w:szCs w:val="24"/>
                <w:lang w:val="hy-AM"/>
              </w:rPr>
              <w:t>փաստա</w:t>
            </w:r>
            <w:r w:rsidR="00A73943" w:rsidRPr="00170E0E">
              <w:rPr>
                <w:rFonts w:ascii="Sylfaen" w:hAnsi="Sylfaen" w:cs="Sylfaen"/>
                <w:szCs w:val="24"/>
                <w:lang w:val="hy-AM"/>
              </w:rPr>
              <w:softHyphen/>
              <w:t>թղթեր</w:t>
            </w:r>
            <w:r w:rsidR="00525194">
              <w:rPr>
                <w:rFonts w:ascii="Sylfaen" w:hAnsi="Sylfaen" w:cs="Sylfaen"/>
                <w:szCs w:val="24"/>
                <w:lang w:val="hy-AM"/>
              </w:rPr>
              <w:t>ով</w:t>
            </w:r>
            <w:r w:rsidR="00A73943" w:rsidRPr="00170E0E">
              <w:rPr>
                <w:rFonts w:ascii="Sylfaen" w:hAnsi="Sylfaen" w:cs="Sylfaen"/>
                <w:szCs w:val="24"/>
                <w:lang w:val="hy-AM"/>
              </w:rPr>
              <w:t>,</w:t>
            </w:r>
            <w:r w:rsidR="00120CE8">
              <w:rPr>
                <w:rFonts w:ascii="Sylfaen" w:hAnsi="Sylfaen" w:cs="Sylfaen"/>
                <w:szCs w:val="24"/>
                <w:lang w:val="hy-AM"/>
              </w:rPr>
              <w:t xml:space="preserve"> և</w:t>
            </w:r>
          </w:p>
        </w:tc>
        <w:tc>
          <w:tcPr>
            <w:tcW w:w="4761" w:type="dxa"/>
            <w:shd w:val="clear" w:color="auto" w:fill="auto"/>
          </w:tcPr>
          <w:p w14:paraId="02B4775C" w14:textId="14BA951D" w:rsidR="00A73943" w:rsidRPr="000A1D7A" w:rsidRDefault="00A73943" w:rsidP="00F446D5">
            <w:pPr>
              <w:pStyle w:val="Untitledsubclause2"/>
              <w:tabs>
                <w:tab w:val="clear" w:pos="1555"/>
              </w:tabs>
              <w:spacing w:before="120" w:after="0" w:line="276" w:lineRule="auto"/>
              <w:ind w:left="0" w:firstLine="0"/>
              <w:rPr>
                <w:rFonts w:ascii="Sylfaen" w:hAnsi="Sylfaen"/>
              </w:rPr>
            </w:pPr>
            <w:r w:rsidRPr="000A1D7A">
              <w:rPr>
                <w:rFonts w:ascii="Sylfaen" w:hAnsi="Sylfaen"/>
              </w:rPr>
              <w:t>the documents certifying the authority of the person who has signed the Exercise Notice to act on behalf of the Seller in doing so;</w:t>
            </w:r>
            <w:r w:rsidR="00D82F3A" w:rsidRPr="00952A9F">
              <w:rPr>
                <w:rFonts w:ascii="Sylfaen" w:hAnsi="Sylfaen"/>
                <w:szCs w:val="24"/>
              </w:rPr>
              <w:t xml:space="preserve"> </w:t>
            </w:r>
            <w:r w:rsidR="00D82F3A">
              <w:rPr>
                <w:rFonts w:ascii="Sylfaen" w:hAnsi="Sylfaen"/>
                <w:szCs w:val="24"/>
              </w:rPr>
              <w:t>and</w:t>
            </w:r>
          </w:p>
        </w:tc>
      </w:tr>
      <w:tr w:rsidR="00A73943" w:rsidRPr="002C0C86" w14:paraId="517D84BD" w14:textId="77777777" w:rsidTr="009C4882">
        <w:tc>
          <w:tcPr>
            <w:tcW w:w="4565" w:type="dxa"/>
            <w:shd w:val="clear" w:color="auto" w:fill="auto"/>
          </w:tcPr>
          <w:p w14:paraId="6BF46CE6" w14:textId="20153EFE" w:rsidR="00A73943" w:rsidRPr="00170E0E" w:rsidRDefault="00FF4CC5" w:rsidP="000A1D7A">
            <w:pPr>
              <w:pStyle w:val="Untitledsubclause1"/>
              <w:numPr>
                <w:ilvl w:val="0"/>
                <w:numId w:val="0"/>
              </w:numPr>
              <w:spacing w:before="120" w:line="276" w:lineRule="auto"/>
              <w:ind w:left="360" w:hanging="360"/>
              <w:rPr>
                <w:rFonts w:ascii="Sylfaen" w:hAnsi="Sylfaen"/>
                <w:lang w:val="hy-AM"/>
              </w:rPr>
            </w:pPr>
            <w:r>
              <w:rPr>
                <w:rFonts w:ascii="Sylfaen" w:hAnsi="Sylfaen"/>
                <w:lang w:val="hy-AM"/>
              </w:rPr>
              <w:t>(</w:t>
            </w:r>
            <w:r w:rsidRPr="00F5591F">
              <w:rPr>
                <w:rFonts w:ascii="Sylfaen" w:hAnsi="Sylfaen"/>
                <w:lang w:val="hy-AM"/>
              </w:rPr>
              <w:t>բ</w:t>
            </w:r>
            <w:r>
              <w:rPr>
                <w:rFonts w:ascii="Sylfaen" w:hAnsi="Sylfaen"/>
                <w:lang w:val="hy-AM"/>
              </w:rPr>
              <w:t>)</w:t>
            </w:r>
            <w:r>
              <w:rPr>
                <w:rFonts w:ascii="Sylfaen" w:hAnsi="Sylfaen"/>
                <w:lang w:val="hy-AM"/>
              </w:rPr>
              <w:tab/>
              <w:t xml:space="preserve"> </w:t>
            </w:r>
            <w:proofErr w:type="spellStart"/>
            <w:r w:rsidR="00A73943" w:rsidRPr="00170E0E">
              <w:rPr>
                <w:rFonts w:ascii="Sylfaen" w:hAnsi="Sylfaen"/>
                <w:lang w:val="hy-AM"/>
              </w:rPr>
              <w:t>Հետաձգող</w:t>
            </w:r>
            <w:proofErr w:type="spellEnd"/>
            <w:r w:rsidR="00A73943" w:rsidRPr="00170E0E">
              <w:rPr>
                <w:rFonts w:ascii="Sylfaen" w:hAnsi="Sylfaen"/>
                <w:lang w:val="hy-AM"/>
              </w:rPr>
              <w:t xml:space="preserve"> պայմանների ամբողջությամբ </w:t>
            </w:r>
            <w:r w:rsidR="00A73943" w:rsidRPr="00170E0E">
              <w:rPr>
                <w:rFonts w:ascii="Sylfaen" w:hAnsi="Sylfaen"/>
                <w:szCs w:val="24"/>
                <w:lang w:val="hy-AM"/>
              </w:rPr>
              <w:t>բավարարված լինելու հանգամանքը հավաստող փաս</w:t>
            </w:r>
            <w:r w:rsidR="00A73943" w:rsidRPr="00170E0E">
              <w:rPr>
                <w:rFonts w:ascii="Sylfaen" w:hAnsi="Sylfaen"/>
                <w:szCs w:val="24"/>
                <w:lang w:val="hy-AM"/>
              </w:rPr>
              <w:softHyphen/>
              <w:t>տաթղթերով</w:t>
            </w:r>
            <w:r w:rsidR="006243A9">
              <w:rPr>
                <w:rFonts w:ascii="Sylfaen" w:hAnsi="Sylfaen"/>
                <w:szCs w:val="24"/>
                <w:lang w:val="hy-AM"/>
              </w:rPr>
              <w:t>:</w:t>
            </w:r>
          </w:p>
        </w:tc>
        <w:tc>
          <w:tcPr>
            <w:tcW w:w="4795" w:type="dxa"/>
            <w:gridSpan w:val="2"/>
            <w:shd w:val="clear" w:color="auto" w:fill="auto"/>
          </w:tcPr>
          <w:p w14:paraId="1B02B243" w14:textId="28A1DB1A" w:rsidR="00A73943" w:rsidRPr="000A1D7A" w:rsidRDefault="00A73943" w:rsidP="00F446D5">
            <w:pPr>
              <w:pStyle w:val="Untitledsubclause2"/>
              <w:tabs>
                <w:tab w:val="clear" w:pos="1555"/>
              </w:tabs>
              <w:spacing w:before="120" w:after="0" w:line="276" w:lineRule="auto"/>
              <w:ind w:left="0" w:firstLine="0"/>
              <w:rPr>
                <w:rFonts w:ascii="Sylfaen" w:hAnsi="Sylfaen"/>
              </w:rPr>
            </w:pPr>
            <w:r w:rsidRPr="000A1D7A">
              <w:rPr>
                <w:rFonts w:ascii="Sylfaen" w:hAnsi="Sylfaen"/>
              </w:rPr>
              <w:t xml:space="preserve">documents evidencing that the </w:t>
            </w:r>
            <w:r w:rsidR="008E7C3B" w:rsidRPr="000A1D7A">
              <w:rPr>
                <w:rFonts w:ascii="Sylfaen" w:hAnsi="Sylfaen"/>
              </w:rPr>
              <w:t xml:space="preserve">Conditions Precedent </w:t>
            </w:r>
            <w:r w:rsidRPr="000A1D7A">
              <w:rPr>
                <w:rFonts w:ascii="Sylfaen" w:hAnsi="Sylfaen"/>
              </w:rPr>
              <w:t>have been fully satisfied</w:t>
            </w:r>
            <w:r w:rsidR="003C7C66">
              <w:rPr>
                <w:rFonts w:ascii="Sylfaen" w:hAnsi="Sylfaen"/>
                <w:szCs w:val="24"/>
              </w:rPr>
              <w:t>.</w:t>
            </w:r>
            <w:r w:rsidR="008673FA" w:rsidRPr="00170E0E">
              <w:rPr>
                <w:rFonts w:ascii="Sylfaen" w:hAnsi="Sylfaen"/>
                <w:szCs w:val="24"/>
              </w:rPr>
              <w:t xml:space="preserve"> </w:t>
            </w:r>
          </w:p>
        </w:tc>
      </w:tr>
      <w:tr w:rsidR="00173936" w:rsidRPr="002C0C86" w14:paraId="02B8F805" w14:textId="77777777" w:rsidTr="009C4882">
        <w:tc>
          <w:tcPr>
            <w:tcW w:w="4599" w:type="dxa"/>
            <w:gridSpan w:val="2"/>
            <w:shd w:val="clear" w:color="auto" w:fill="auto"/>
          </w:tcPr>
          <w:p w14:paraId="7859779B" w14:textId="473BE570" w:rsidR="00FA2B03" w:rsidRPr="00F5591F" w:rsidDel="000F56CE" w:rsidRDefault="00525967" w:rsidP="00FE7FFE">
            <w:pPr>
              <w:pStyle w:val="TitleClause"/>
              <w:numPr>
                <w:ilvl w:val="0"/>
                <w:numId w:val="0"/>
              </w:numPr>
              <w:spacing w:before="120" w:after="120" w:line="276" w:lineRule="auto"/>
              <w:rPr>
                <w:rFonts w:ascii="Sylfaen" w:hAnsi="Sylfaen"/>
                <w:lang w:val="hy-AM"/>
              </w:rPr>
            </w:pPr>
            <w:r w:rsidRPr="00F5591F">
              <w:rPr>
                <w:rFonts w:ascii="Sylfaen" w:hAnsi="Sylfaen"/>
                <w:lang w:val="hy-AM"/>
              </w:rPr>
              <w:t>6. Հատուցում</w:t>
            </w:r>
          </w:p>
        </w:tc>
        <w:tc>
          <w:tcPr>
            <w:tcW w:w="4761" w:type="dxa"/>
            <w:shd w:val="clear" w:color="auto" w:fill="auto"/>
          </w:tcPr>
          <w:p w14:paraId="3FD5A8C9" w14:textId="5625FD83" w:rsidR="00FA2B03" w:rsidRPr="000A1D7A" w:rsidRDefault="00FA2B03" w:rsidP="00FE7FFE">
            <w:pPr>
              <w:pStyle w:val="TitleClause"/>
              <w:tabs>
                <w:tab w:val="clear" w:pos="720"/>
              </w:tabs>
              <w:spacing w:before="120" w:after="120" w:line="276" w:lineRule="auto"/>
              <w:ind w:left="526" w:hanging="526"/>
              <w:rPr>
                <w:rFonts w:ascii="Sylfaen" w:hAnsi="Sylfaen"/>
              </w:rPr>
            </w:pPr>
            <w:bookmarkStart w:id="28" w:name="a823628"/>
            <w:bookmarkStart w:id="29" w:name="_Toc256000005"/>
            <w:r w:rsidRPr="000A1D7A">
              <w:rPr>
                <w:rFonts w:ascii="Sylfaen" w:hAnsi="Sylfaen"/>
              </w:rPr>
              <w:t>Consideration</w:t>
            </w:r>
            <w:bookmarkEnd w:id="28"/>
            <w:bookmarkEnd w:id="29"/>
          </w:p>
        </w:tc>
      </w:tr>
      <w:tr w:rsidR="00173936" w:rsidRPr="002C0C86" w14:paraId="6C9D3EF6" w14:textId="77777777" w:rsidTr="009C4882">
        <w:tc>
          <w:tcPr>
            <w:tcW w:w="4599" w:type="dxa"/>
            <w:gridSpan w:val="2"/>
            <w:shd w:val="clear" w:color="auto" w:fill="auto"/>
          </w:tcPr>
          <w:p w14:paraId="0D0F98DC" w14:textId="3E0C8931" w:rsidR="00FA2B03" w:rsidRPr="00F5591F" w:rsidRDefault="00565D3B" w:rsidP="00525194">
            <w:pPr>
              <w:pStyle w:val="Untitledsubclause1"/>
              <w:numPr>
                <w:ilvl w:val="0"/>
                <w:numId w:val="0"/>
              </w:numPr>
              <w:spacing w:before="120" w:line="276" w:lineRule="auto"/>
              <w:rPr>
                <w:rFonts w:ascii="Sylfaen" w:hAnsi="Sylfaen"/>
                <w:lang w:val="hy-AM"/>
              </w:rPr>
            </w:pPr>
            <w:r w:rsidRPr="00F5591F">
              <w:rPr>
                <w:rFonts w:ascii="Sylfaen" w:hAnsi="Sylfaen"/>
                <w:lang w:val="hy-AM"/>
              </w:rPr>
              <w:t xml:space="preserve">6.1 </w:t>
            </w:r>
            <w:r w:rsidR="00062839" w:rsidRPr="00170E0E">
              <w:rPr>
                <w:rFonts w:ascii="Sylfaen" w:hAnsi="Sylfaen" w:cs="Sylfaen"/>
                <w:szCs w:val="24"/>
                <w:lang w:val="hy-AM"/>
              </w:rPr>
              <w:t>Գնորդը</w:t>
            </w:r>
            <w:r w:rsidR="00062839" w:rsidRPr="00170E0E">
              <w:rPr>
                <w:rFonts w:ascii="Sylfaen" w:hAnsi="Sylfaen"/>
                <w:szCs w:val="24"/>
                <w:lang w:val="hy-AM"/>
              </w:rPr>
              <w:t xml:space="preserve"> </w:t>
            </w:r>
            <w:r w:rsidR="00062839" w:rsidRPr="00170E0E">
              <w:rPr>
                <w:rFonts w:ascii="Sylfaen" w:hAnsi="Sylfaen" w:cs="Sylfaen"/>
                <w:szCs w:val="24"/>
                <w:lang w:val="hy-AM"/>
              </w:rPr>
              <w:t>Վաճառողին</w:t>
            </w:r>
            <w:r w:rsidR="00062839" w:rsidRPr="00170E0E">
              <w:rPr>
                <w:rFonts w:ascii="Sylfaen" w:hAnsi="Sylfaen"/>
                <w:szCs w:val="24"/>
                <w:lang w:val="hy-AM"/>
              </w:rPr>
              <w:t xml:space="preserve"> </w:t>
            </w:r>
            <w:r w:rsidR="00062839" w:rsidRPr="00170E0E">
              <w:rPr>
                <w:rFonts w:ascii="Sylfaen" w:hAnsi="Sylfaen" w:cs="Sylfaen"/>
                <w:szCs w:val="24"/>
                <w:lang w:val="hy-AM"/>
              </w:rPr>
              <w:t>պետք</w:t>
            </w:r>
            <w:r w:rsidR="00062839" w:rsidRPr="00170E0E">
              <w:rPr>
                <w:rFonts w:ascii="Sylfaen" w:hAnsi="Sylfaen"/>
                <w:szCs w:val="24"/>
                <w:lang w:val="hy-AM"/>
              </w:rPr>
              <w:t xml:space="preserve"> </w:t>
            </w:r>
            <w:r w:rsidR="00062839" w:rsidRPr="00170E0E">
              <w:rPr>
                <w:rFonts w:ascii="Sylfaen" w:hAnsi="Sylfaen" w:cs="Sylfaen"/>
                <w:szCs w:val="24"/>
                <w:lang w:val="hy-AM"/>
              </w:rPr>
              <w:t>է</w:t>
            </w:r>
            <w:r w:rsidR="00062839" w:rsidRPr="00170E0E">
              <w:rPr>
                <w:rFonts w:ascii="Sylfaen" w:hAnsi="Sylfaen"/>
                <w:szCs w:val="24"/>
                <w:lang w:val="hy-AM"/>
              </w:rPr>
              <w:t xml:space="preserve"> </w:t>
            </w:r>
            <w:r w:rsidR="00062839" w:rsidRPr="00170E0E">
              <w:rPr>
                <w:rFonts w:ascii="Sylfaen" w:hAnsi="Sylfaen" w:cs="Sylfaen"/>
                <w:szCs w:val="24"/>
                <w:lang w:val="hy-AM"/>
              </w:rPr>
              <w:t>վճարի</w:t>
            </w:r>
            <w:r w:rsidR="00062839" w:rsidRPr="00170E0E">
              <w:rPr>
                <w:rFonts w:ascii="Sylfaen" w:hAnsi="Sylfaen"/>
                <w:szCs w:val="24"/>
                <w:lang w:val="hy-AM"/>
              </w:rPr>
              <w:t xml:space="preserve"> </w:t>
            </w:r>
            <w:r w:rsidR="00062839" w:rsidRPr="00170E0E">
              <w:rPr>
                <w:rFonts w:ascii="Sylfaen" w:hAnsi="Sylfaen" w:cs="Sylfaen"/>
                <w:szCs w:val="24"/>
                <w:lang w:val="hy-AM"/>
              </w:rPr>
              <w:t>Հատուց</w:t>
            </w:r>
            <w:r w:rsidR="00525194">
              <w:rPr>
                <w:rFonts w:ascii="Sylfaen" w:hAnsi="Sylfaen" w:cs="Sylfaen"/>
                <w:szCs w:val="24"/>
                <w:lang w:val="hy-AM"/>
              </w:rPr>
              <w:t>ման</w:t>
            </w:r>
            <w:r w:rsidR="00062839" w:rsidRPr="00F5591F">
              <w:rPr>
                <w:rFonts w:ascii="Sylfaen" w:hAnsi="Sylfaen"/>
                <w:lang w:val="hy-AM"/>
              </w:rPr>
              <w:t xml:space="preserve"> </w:t>
            </w:r>
            <w:r w:rsidR="00D543B8" w:rsidRPr="00F5591F">
              <w:rPr>
                <w:rFonts w:ascii="Sylfaen" w:hAnsi="Sylfaen"/>
                <w:lang w:val="hy-AM"/>
              </w:rPr>
              <w:t xml:space="preserve">ընդհանուր </w:t>
            </w:r>
            <w:r w:rsidR="00525194">
              <w:rPr>
                <w:rFonts w:ascii="Sylfaen" w:hAnsi="Sylfaen"/>
                <w:lang w:val="hy-AM"/>
              </w:rPr>
              <w:t>գումարը</w:t>
            </w:r>
            <w:r w:rsidR="00D543B8" w:rsidRPr="00F5591F">
              <w:rPr>
                <w:rFonts w:ascii="Sylfaen" w:hAnsi="Sylfaen"/>
                <w:lang w:val="hy-AM"/>
              </w:rPr>
              <w:t xml:space="preserve"> </w:t>
            </w:r>
            <w:r w:rsidR="00062839" w:rsidRPr="00F5591F">
              <w:rPr>
                <w:rFonts w:ascii="Sylfaen" w:hAnsi="Sylfaen"/>
                <w:lang w:val="hy-AM"/>
              </w:rPr>
              <w:t xml:space="preserve">50,000,000 (հիսուն միլիոն) ԱՄՆ </w:t>
            </w:r>
            <w:r w:rsidR="00062839" w:rsidRPr="00170E0E">
              <w:rPr>
                <w:rFonts w:ascii="Sylfaen" w:hAnsi="Sylfaen"/>
                <w:lang w:val="hy-AM"/>
              </w:rPr>
              <w:t>դոլար</w:t>
            </w:r>
            <w:r w:rsidR="00D543B8" w:rsidRPr="00170E0E">
              <w:rPr>
                <w:rFonts w:ascii="Sylfaen" w:hAnsi="Sylfaen"/>
                <w:lang w:val="hy-AM"/>
              </w:rPr>
              <w:t xml:space="preserve">ի չափով՝ </w:t>
            </w:r>
            <w:r w:rsidR="00A57900" w:rsidRPr="00170E0E">
              <w:rPr>
                <w:rFonts w:ascii="Sylfaen" w:hAnsi="Sylfaen"/>
                <w:lang w:val="hy-AM"/>
              </w:rPr>
              <w:t>Ավարտից հաշված</w:t>
            </w:r>
            <w:r w:rsidR="00A57900" w:rsidRPr="00F5591F">
              <w:rPr>
                <w:rFonts w:ascii="Sylfaen" w:hAnsi="Sylfaen"/>
                <w:lang w:val="hy-AM"/>
              </w:rPr>
              <w:t xml:space="preserve"> </w:t>
            </w:r>
            <w:r w:rsidR="00062839" w:rsidRPr="00F5591F">
              <w:rPr>
                <w:rFonts w:ascii="Sylfaen" w:hAnsi="Sylfaen"/>
                <w:lang w:val="hy-AM"/>
              </w:rPr>
              <w:t>իննսուն (90) օրվա ընթացքում</w:t>
            </w:r>
            <w:r w:rsidRPr="00F5591F">
              <w:rPr>
                <w:rFonts w:ascii="Sylfaen" w:hAnsi="Sylfaen"/>
                <w:lang w:val="hy-AM"/>
              </w:rPr>
              <w:t>։</w:t>
            </w:r>
          </w:p>
        </w:tc>
        <w:tc>
          <w:tcPr>
            <w:tcW w:w="4761" w:type="dxa"/>
            <w:shd w:val="clear" w:color="auto" w:fill="auto"/>
          </w:tcPr>
          <w:p w14:paraId="2A67D684" w14:textId="29A5AB2B" w:rsidR="00FA2B03" w:rsidRPr="000A1D7A" w:rsidRDefault="00A57900" w:rsidP="00565D3B">
            <w:pPr>
              <w:pStyle w:val="Untitledsubclause1"/>
              <w:tabs>
                <w:tab w:val="clear" w:pos="720"/>
              </w:tabs>
              <w:spacing w:before="120" w:line="276" w:lineRule="auto"/>
              <w:ind w:left="0" w:firstLine="0"/>
              <w:rPr>
                <w:rFonts w:ascii="Sylfaen" w:hAnsi="Sylfaen"/>
              </w:rPr>
            </w:pPr>
            <w:bookmarkStart w:id="30" w:name="a545914"/>
            <w:r w:rsidRPr="000A1D7A">
              <w:rPr>
                <w:rFonts w:ascii="Sylfaen" w:hAnsi="Sylfaen"/>
              </w:rPr>
              <w:t>T</w:t>
            </w:r>
            <w:r w:rsidR="00D543B8" w:rsidRPr="000A1D7A">
              <w:rPr>
                <w:rFonts w:ascii="Sylfaen" w:hAnsi="Sylfaen"/>
              </w:rPr>
              <w:t xml:space="preserve">he </w:t>
            </w:r>
            <w:r w:rsidR="005435FD" w:rsidRPr="000A1D7A">
              <w:rPr>
                <w:rFonts w:ascii="Sylfaen" w:hAnsi="Sylfaen"/>
              </w:rPr>
              <w:t>Buyer</w:t>
            </w:r>
            <w:r w:rsidR="00145575" w:rsidRPr="000A1D7A">
              <w:rPr>
                <w:rFonts w:ascii="Sylfaen" w:hAnsi="Sylfaen"/>
              </w:rPr>
              <w:t xml:space="preserve"> </w:t>
            </w:r>
            <w:r w:rsidR="00FA2B03" w:rsidRPr="000A1D7A">
              <w:rPr>
                <w:rFonts w:ascii="Sylfaen" w:hAnsi="Sylfaen"/>
              </w:rPr>
              <w:t xml:space="preserve">shall </w:t>
            </w:r>
            <w:r w:rsidR="00145575" w:rsidRPr="000A1D7A">
              <w:rPr>
                <w:rFonts w:ascii="Sylfaen" w:hAnsi="Sylfaen"/>
              </w:rPr>
              <w:t xml:space="preserve">pay the </w:t>
            </w:r>
            <w:r w:rsidR="002E1A60" w:rsidRPr="000A1D7A">
              <w:rPr>
                <w:rFonts w:ascii="Sylfaen" w:hAnsi="Sylfaen"/>
              </w:rPr>
              <w:t>Seller</w:t>
            </w:r>
            <w:r w:rsidR="00145575" w:rsidRPr="000A1D7A">
              <w:rPr>
                <w:rFonts w:ascii="Sylfaen" w:hAnsi="Sylfaen"/>
              </w:rPr>
              <w:t xml:space="preserve"> the Consideration in </w:t>
            </w:r>
            <w:r w:rsidR="00FA2B03" w:rsidRPr="000A1D7A">
              <w:rPr>
                <w:rFonts w:ascii="Sylfaen" w:hAnsi="Sylfaen"/>
              </w:rPr>
              <w:t>an aggregate amount of USD 50,000,000 (fifty million US Dollars)</w:t>
            </w:r>
            <w:r w:rsidR="00145575" w:rsidRPr="000A1D7A">
              <w:rPr>
                <w:rFonts w:ascii="Sylfaen" w:hAnsi="Sylfaen"/>
              </w:rPr>
              <w:t xml:space="preserve"> </w:t>
            </w:r>
            <w:r w:rsidR="00FA2B03" w:rsidRPr="000A1D7A">
              <w:rPr>
                <w:rFonts w:ascii="Sylfaen" w:hAnsi="Sylfaen"/>
              </w:rPr>
              <w:t xml:space="preserve">within ninety (90) days following the </w:t>
            </w:r>
            <w:r w:rsidRPr="000A1D7A">
              <w:rPr>
                <w:rFonts w:ascii="Sylfaen" w:hAnsi="Sylfaen"/>
              </w:rPr>
              <w:t>Completion</w:t>
            </w:r>
            <w:r w:rsidR="00FA2B03" w:rsidRPr="000A1D7A">
              <w:rPr>
                <w:rFonts w:ascii="Sylfaen" w:hAnsi="Sylfaen"/>
              </w:rPr>
              <w:t>.</w:t>
            </w:r>
            <w:bookmarkEnd w:id="30"/>
          </w:p>
        </w:tc>
      </w:tr>
      <w:tr w:rsidR="00173936" w:rsidRPr="002C0C86" w14:paraId="79344D07" w14:textId="77777777" w:rsidTr="009C4882">
        <w:tc>
          <w:tcPr>
            <w:tcW w:w="4599" w:type="dxa"/>
            <w:gridSpan w:val="2"/>
            <w:shd w:val="clear" w:color="auto" w:fill="auto"/>
          </w:tcPr>
          <w:p w14:paraId="67855D16" w14:textId="4E3F90B3" w:rsidR="00FA2B03" w:rsidRPr="00F5591F" w:rsidRDefault="00565D3B" w:rsidP="00565D3B">
            <w:pPr>
              <w:pStyle w:val="Untitledsubclause1"/>
              <w:numPr>
                <w:ilvl w:val="0"/>
                <w:numId w:val="0"/>
              </w:numPr>
              <w:spacing w:before="120" w:line="276" w:lineRule="auto"/>
              <w:rPr>
                <w:rFonts w:ascii="Sylfaen" w:hAnsi="Sylfaen"/>
                <w:lang w:val="hy-AM"/>
              </w:rPr>
            </w:pPr>
            <w:r w:rsidRPr="00F5591F">
              <w:rPr>
                <w:rFonts w:ascii="Sylfaen" w:hAnsi="Sylfaen"/>
                <w:lang w:val="hy-AM"/>
              </w:rPr>
              <w:t xml:space="preserve">6.2 Գնորդը պարտավոր է վճարել Հատուցումը </w:t>
            </w:r>
            <w:r w:rsidRPr="00170E0E">
              <w:rPr>
                <w:rFonts w:ascii="Sylfaen" w:hAnsi="Sylfaen"/>
                <w:lang w:val="hy-AM"/>
              </w:rPr>
              <w:t xml:space="preserve">բանկային փոխանցմամբ՝ </w:t>
            </w:r>
            <w:r w:rsidR="00A57900" w:rsidRPr="00170E0E">
              <w:rPr>
                <w:rFonts w:ascii="Sylfaen" w:hAnsi="Sylfaen"/>
                <w:lang w:val="hy-AM"/>
              </w:rPr>
              <w:t>Վաճառողի</w:t>
            </w:r>
            <w:r w:rsidR="00A57900" w:rsidRPr="00F5591F">
              <w:rPr>
                <w:rFonts w:ascii="Sylfaen" w:hAnsi="Sylfaen"/>
                <w:lang w:val="hy-AM"/>
              </w:rPr>
              <w:t xml:space="preserve">՝ </w:t>
            </w:r>
            <w:r w:rsidRPr="00F5591F">
              <w:rPr>
                <w:rFonts w:ascii="Sylfaen" w:hAnsi="Sylfaen"/>
                <w:lang w:val="hy-AM"/>
              </w:rPr>
              <w:t xml:space="preserve">Իրացման </w:t>
            </w:r>
            <w:r w:rsidR="00062839" w:rsidRPr="00170E0E">
              <w:rPr>
                <w:rFonts w:ascii="Sylfaen" w:hAnsi="Sylfaen"/>
                <w:lang w:val="hy-AM"/>
              </w:rPr>
              <w:t>ծ</w:t>
            </w:r>
            <w:r w:rsidR="00062839" w:rsidRPr="00F5591F">
              <w:rPr>
                <w:rFonts w:ascii="Sylfaen" w:hAnsi="Sylfaen"/>
                <w:lang w:val="hy-AM"/>
              </w:rPr>
              <w:t xml:space="preserve">անուցման </w:t>
            </w:r>
            <w:r w:rsidRPr="00F5591F">
              <w:rPr>
                <w:rFonts w:ascii="Sylfaen" w:hAnsi="Sylfaen"/>
                <w:lang w:val="hy-AM"/>
              </w:rPr>
              <w:t xml:space="preserve">մեջ նշված </w:t>
            </w:r>
            <w:r w:rsidR="00062839" w:rsidRPr="00170E0E">
              <w:rPr>
                <w:rFonts w:ascii="Sylfaen" w:hAnsi="Sylfaen"/>
                <w:szCs w:val="24"/>
                <w:lang w:val="hy-AM"/>
              </w:rPr>
              <w:t xml:space="preserve">բանկային </w:t>
            </w:r>
            <w:r w:rsidRPr="00170E0E">
              <w:rPr>
                <w:rFonts w:ascii="Sylfaen" w:hAnsi="Sylfaen"/>
                <w:szCs w:val="24"/>
                <w:lang w:val="hy-AM"/>
              </w:rPr>
              <w:t>հաշվ</w:t>
            </w:r>
            <w:r w:rsidR="00062839" w:rsidRPr="00170E0E">
              <w:rPr>
                <w:rFonts w:ascii="Sylfaen" w:hAnsi="Sylfaen"/>
                <w:szCs w:val="24"/>
                <w:lang w:val="hy-AM"/>
              </w:rPr>
              <w:t>ին</w:t>
            </w:r>
            <w:r w:rsidRPr="00F5591F">
              <w:rPr>
                <w:rFonts w:ascii="Sylfaen" w:hAnsi="Sylfaen"/>
                <w:lang w:val="hy-AM"/>
              </w:rPr>
              <w:t>։</w:t>
            </w:r>
          </w:p>
        </w:tc>
        <w:tc>
          <w:tcPr>
            <w:tcW w:w="4761" w:type="dxa"/>
            <w:shd w:val="clear" w:color="auto" w:fill="auto"/>
          </w:tcPr>
          <w:p w14:paraId="025104DD" w14:textId="779F14EA" w:rsidR="00FA2B03" w:rsidRPr="000A1D7A" w:rsidRDefault="00062839" w:rsidP="004F7255">
            <w:pPr>
              <w:pStyle w:val="Untitledsubclause1"/>
              <w:tabs>
                <w:tab w:val="clear" w:pos="720"/>
              </w:tabs>
              <w:spacing w:before="120" w:line="276" w:lineRule="auto"/>
              <w:ind w:left="0" w:firstLine="0"/>
              <w:rPr>
                <w:rFonts w:ascii="Sylfaen" w:hAnsi="Sylfaen"/>
              </w:rPr>
            </w:pPr>
            <w:bookmarkStart w:id="31" w:name="a161386"/>
            <w:r w:rsidRPr="000A1D7A">
              <w:rPr>
                <w:rFonts w:ascii="Sylfaen" w:hAnsi="Sylfaen"/>
              </w:rPr>
              <w:t xml:space="preserve">The </w:t>
            </w:r>
            <w:r w:rsidR="005435FD" w:rsidRPr="000A1D7A">
              <w:rPr>
                <w:rFonts w:ascii="Sylfaen" w:hAnsi="Sylfaen"/>
              </w:rPr>
              <w:t>Buyer</w:t>
            </w:r>
            <w:r w:rsidR="00FA2B03" w:rsidRPr="000A1D7A">
              <w:rPr>
                <w:rFonts w:ascii="Sylfaen" w:hAnsi="Sylfaen"/>
              </w:rPr>
              <w:t xml:space="preserve"> shall pay the Consideration by wire transfer to the</w:t>
            </w:r>
            <w:r w:rsidRPr="000A1D7A">
              <w:rPr>
                <w:rFonts w:ascii="Sylfaen" w:hAnsi="Sylfaen"/>
              </w:rPr>
              <w:t xml:space="preserve"> </w:t>
            </w:r>
            <w:r w:rsidR="00A57900" w:rsidRPr="000A1D7A">
              <w:rPr>
                <w:rFonts w:ascii="Sylfaen" w:hAnsi="Sylfaen"/>
              </w:rPr>
              <w:t xml:space="preserve">Seller’s </w:t>
            </w:r>
            <w:r w:rsidRPr="000A1D7A">
              <w:rPr>
                <w:rFonts w:ascii="Sylfaen" w:hAnsi="Sylfaen"/>
              </w:rPr>
              <w:t>bank</w:t>
            </w:r>
            <w:r w:rsidR="00FA2B03" w:rsidRPr="000A1D7A">
              <w:rPr>
                <w:rFonts w:ascii="Sylfaen" w:hAnsi="Sylfaen"/>
              </w:rPr>
              <w:t xml:space="preserve"> account indicated in the Exercise Notice.</w:t>
            </w:r>
            <w:bookmarkEnd w:id="31"/>
          </w:p>
        </w:tc>
      </w:tr>
      <w:tr w:rsidR="00173936" w:rsidRPr="002C0C86" w14:paraId="5DE26884" w14:textId="77777777" w:rsidTr="009C4882">
        <w:tc>
          <w:tcPr>
            <w:tcW w:w="4599" w:type="dxa"/>
            <w:gridSpan w:val="2"/>
            <w:shd w:val="clear" w:color="auto" w:fill="auto"/>
          </w:tcPr>
          <w:p w14:paraId="0D3D24A3" w14:textId="6348AC76" w:rsidR="008913B4" w:rsidRPr="00F5591F" w:rsidRDefault="009E5C09" w:rsidP="00F95948">
            <w:pPr>
              <w:pStyle w:val="Untitledsubclause1"/>
              <w:numPr>
                <w:ilvl w:val="0"/>
                <w:numId w:val="0"/>
              </w:numPr>
              <w:spacing w:before="120" w:line="276" w:lineRule="auto"/>
              <w:rPr>
                <w:rFonts w:ascii="Sylfaen" w:hAnsi="Sylfaen"/>
                <w:lang w:val="hy-AM"/>
              </w:rPr>
            </w:pPr>
            <w:r w:rsidRPr="00170E0E">
              <w:rPr>
                <w:rFonts w:ascii="Sylfaen" w:hAnsi="Sylfaen"/>
                <w:lang w:val="hy-AM"/>
              </w:rPr>
              <w:t xml:space="preserve">6.3 Սույն </w:t>
            </w:r>
            <w:r w:rsidR="00F95948">
              <w:rPr>
                <w:rFonts w:ascii="Sylfaen" w:hAnsi="Sylfaen"/>
                <w:lang w:val="hy-AM"/>
              </w:rPr>
              <w:t>Պայմանագրով</w:t>
            </w:r>
            <w:r w:rsidR="00F95948" w:rsidRPr="00170E0E">
              <w:rPr>
                <w:rFonts w:ascii="Sylfaen" w:hAnsi="Sylfaen"/>
                <w:lang w:val="hy-AM"/>
              </w:rPr>
              <w:t xml:space="preserve"> </w:t>
            </w:r>
            <w:r w:rsidRPr="00170E0E">
              <w:rPr>
                <w:rFonts w:ascii="Sylfaen" w:hAnsi="Sylfaen"/>
                <w:lang w:val="hy-AM"/>
              </w:rPr>
              <w:t>նախատեսված ցանկացած վճարման ուշացման դեպքում Վաճառողն իրավունք ունի կիրառել տու</w:t>
            </w:r>
            <w:r w:rsidR="00D30EAC" w:rsidRPr="00120CE8">
              <w:rPr>
                <w:rFonts w:ascii="Sylfaen" w:hAnsi="Sylfaen"/>
                <w:lang w:val="hy-AM"/>
              </w:rPr>
              <w:t>յժ</w:t>
            </w:r>
            <w:r w:rsidRPr="00170E0E">
              <w:rPr>
                <w:rFonts w:ascii="Sylfaen" w:hAnsi="Sylfaen"/>
                <w:lang w:val="hy-AM"/>
              </w:rPr>
              <w:t>՝ ուշացված գումարի 0.</w:t>
            </w:r>
            <w:r w:rsidR="00E82495">
              <w:rPr>
                <w:rFonts w:ascii="Sylfaen" w:hAnsi="Sylfaen"/>
                <w:lang w:val="hy-AM"/>
              </w:rPr>
              <w:t>13</w:t>
            </w:r>
            <w:r w:rsidRPr="00170E0E">
              <w:rPr>
                <w:rFonts w:ascii="Sylfaen" w:hAnsi="Sylfaen"/>
                <w:lang w:val="hy-AM"/>
              </w:rPr>
              <w:t>%-ի (</w:t>
            </w:r>
            <w:r w:rsidR="00827481">
              <w:rPr>
                <w:rFonts w:ascii="Sylfaen" w:hAnsi="Sylfaen"/>
                <w:lang w:val="hy-AM"/>
              </w:rPr>
              <w:t>զրո ամբողջ տասներեք տոկոսի</w:t>
            </w:r>
            <w:r w:rsidRPr="00170E0E">
              <w:rPr>
                <w:rFonts w:ascii="Sylfaen" w:hAnsi="Sylfaen"/>
                <w:lang w:val="hy-AM"/>
              </w:rPr>
              <w:t xml:space="preserve">) չափով ուշացման յուրաքանչյուր օրացուցային օրվա համար, սակայն </w:t>
            </w:r>
            <w:r w:rsidR="00D30EAC" w:rsidRPr="00170E0E">
              <w:rPr>
                <w:rFonts w:ascii="Sylfaen" w:hAnsi="Sylfaen"/>
                <w:lang w:val="hy-AM"/>
              </w:rPr>
              <w:t xml:space="preserve">ոչ ավել, քան ուշացված գումարի </w:t>
            </w:r>
            <w:r w:rsidRPr="00170E0E">
              <w:rPr>
                <w:rFonts w:ascii="Sylfaen" w:hAnsi="Sylfaen"/>
                <w:lang w:val="hy-AM"/>
              </w:rPr>
              <w:t>10%-ը (տասը տոկոս)։</w:t>
            </w:r>
          </w:p>
        </w:tc>
        <w:tc>
          <w:tcPr>
            <w:tcW w:w="4761" w:type="dxa"/>
            <w:shd w:val="clear" w:color="auto" w:fill="auto"/>
          </w:tcPr>
          <w:p w14:paraId="7DB32D6B" w14:textId="1ACC3A73" w:rsidR="008913B4" w:rsidRPr="000A1D7A" w:rsidRDefault="009E5C09" w:rsidP="009E5C09">
            <w:pPr>
              <w:pStyle w:val="Untitledsubclause1"/>
              <w:tabs>
                <w:tab w:val="clear" w:pos="720"/>
              </w:tabs>
              <w:spacing w:before="120" w:line="276" w:lineRule="auto"/>
              <w:ind w:left="0" w:firstLine="0"/>
              <w:rPr>
                <w:rFonts w:ascii="Sylfaen" w:hAnsi="Sylfaen"/>
              </w:rPr>
            </w:pPr>
            <w:r w:rsidRPr="000A1D7A">
              <w:rPr>
                <w:rFonts w:ascii="Sylfaen" w:hAnsi="Sylfaen"/>
              </w:rPr>
              <w:t>In case of any delay in payment of any amount due under this Agreement, the Seller shall be entitled to apply a penalty in the amount of 0.</w:t>
            </w:r>
            <w:r w:rsidR="00E82495">
              <w:rPr>
                <w:rFonts w:ascii="Sylfaen" w:hAnsi="Sylfaen"/>
              </w:rPr>
              <w:t>13</w:t>
            </w:r>
            <w:r w:rsidRPr="000A1D7A">
              <w:rPr>
                <w:rFonts w:ascii="Sylfaen" w:hAnsi="Sylfaen"/>
              </w:rPr>
              <w:t>% (</w:t>
            </w:r>
            <w:r w:rsidR="00827481" w:rsidRPr="00827481">
              <w:rPr>
                <w:rFonts w:ascii="Sylfaen" w:hAnsi="Sylfaen"/>
              </w:rPr>
              <w:t>zero point thirteen percent</w:t>
            </w:r>
            <w:r w:rsidRPr="000A1D7A">
              <w:rPr>
                <w:rFonts w:ascii="Sylfaen" w:hAnsi="Sylfaen"/>
              </w:rPr>
              <w:t xml:space="preserve">) of the delayed amount per each calendar day of delay, </w:t>
            </w:r>
            <w:r w:rsidR="00D30EAC" w:rsidRPr="000A1D7A">
              <w:rPr>
                <w:rFonts w:ascii="Sylfaen" w:hAnsi="Sylfaen"/>
              </w:rPr>
              <w:t xml:space="preserve">up to a maximum of </w:t>
            </w:r>
            <w:r w:rsidRPr="000A1D7A">
              <w:rPr>
                <w:rFonts w:ascii="Sylfaen" w:hAnsi="Sylfaen"/>
              </w:rPr>
              <w:t xml:space="preserve">10% (ten percent) of the </w:t>
            </w:r>
            <w:r w:rsidR="00D30EAC" w:rsidRPr="000A1D7A">
              <w:rPr>
                <w:rFonts w:ascii="Sylfaen" w:hAnsi="Sylfaen"/>
              </w:rPr>
              <w:t xml:space="preserve">delayed </w:t>
            </w:r>
            <w:r w:rsidRPr="000A1D7A">
              <w:rPr>
                <w:rFonts w:ascii="Sylfaen" w:hAnsi="Sylfaen"/>
              </w:rPr>
              <w:t>amount.</w:t>
            </w:r>
          </w:p>
        </w:tc>
      </w:tr>
      <w:tr w:rsidR="00173936" w:rsidRPr="002C0C86" w14:paraId="71C8CC5F" w14:textId="77777777" w:rsidTr="009C4882">
        <w:tc>
          <w:tcPr>
            <w:tcW w:w="4599" w:type="dxa"/>
            <w:gridSpan w:val="2"/>
            <w:shd w:val="clear" w:color="auto" w:fill="auto"/>
          </w:tcPr>
          <w:p w14:paraId="667BEEF8" w14:textId="5DA5AB89" w:rsidR="00FA2B03" w:rsidRPr="00F5591F" w:rsidRDefault="0064331F" w:rsidP="0064331F">
            <w:pPr>
              <w:pStyle w:val="TitleClause"/>
              <w:numPr>
                <w:ilvl w:val="0"/>
                <w:numId w:val="0"/>
              </w:numPr>
              <w:spacing w:before="120" w:after="120" w:line="276" w:lineRule="auto"/>
              <w:ind w:left="720" w:hanging="720"/>
              <w:rPr>
                <w:rFonts w:ascii="Sylfaen" w:hAnsi="Sylfaen"/>
                <w:lang w:val="hy-AM"/>
              </w:rPr>
            </w:pPr>
            <w:r w:rsidRPr="00F5591F">
              <w:rPr>
                <w:rFonts w:ascii="Sylfaen" w:hAnsi="Sylfaen"/>
                <w:lang w:val="hy-AM"/>
              </w:rPr>
              <w:t>7. Ավարտ</w:t>
            </w:r>
          </w:p>
        </w:tc>
        <w:tc>
          <w:tcPr>
            <w:tcW w:w="4761" w:type="dxa"/>
            <w:shd w:val="clear" w:color="auto" w:fill="auto"/>
          </w:tcPr>
          <w:p w14:paraId="3B8B8061" w14:textId="77777777" w:rsidR="00FA2B03" w:rsidRPr="000A1D7A" w:rsidRDefault="00FA2B03" w:rsidP="0064331F">
            <w:pPr>
              <w:pStyle w:val="TitleClause"/>
              <w:tabs>
                <w:tab w:val="clear" w:pos="720"/>
              </w:tabs>
              <w:spacing w:before="120" w:after="120" w:line="276" w:lineRule="auto"/>
              <w:ind w:left="526" w:hanging="526"/>
              <w:rPr>
                <w:rFonts w:ascii="Sylfaen" w:hAnsi="Sylfaen"/>
              </w:rPr>
            </w:pPr>
            <w:bookmarkStart w:id="32" w:name="a780903"/>
            <w:bookmarkStart w:id="33" w:name="_Toc256000006"/>
            <w:r w:rsidRPr="000A1D7A">
              <w:rPr>
                <w:rFonts w:ascii="Sylfaen" w:hAnsi="Sylfaen"/>
              </w:rPr>
              <w:t>Completion</w:t>
            </w:r>
            <w:bookmarkEnd w:id="32"/>
            <w:bookmarkEnd w:id="33"/>
          </w:p>
        </w:tc>
      </w:tr>
      <w:tr w:rsidR="00173936" w:rsidRPr="002C0C86" w14:paraId="32AD3D6D" w14:textId="77777777" w:rsidTr="009C4882">
        <w:tc>
          <w:tcPr>
            <w:tcW w:w="4599" w:type="dxa"/>
            <w:gridSpan w:val="2"/>
            <w:shd w:val="clear" w:color="auto" w:fill="auto"/>
          </w:tcPr>
          <w:p w14:paraId="3F554F20" w14:textId="6F2530ED" w:rsidR="004F3A86" w:rsidRPr="001246DA" w:rsidRDefault="002C0C86" w:rsidP="00FB6B4D">
            <w:pPr>
              <w:pStyle w:val="Untitledsubclause1"/>
              <w:numPr>
                <w:ilvl w:val="0"/>
                <w:numId w:val="0"/>
              </w:numPr>
              <w:spacing w:before="120" w:line="276" w:lineRule="auto"/>
              <w:rPr>
                <w:rFonts w:ascii="Sylfaen" w:hAnsi="Sylfaen"/>
                <w:lang w:val="hy-AM"/>
              </w:rPr>
            </w:pPr>
            <w:proofErr w:type="spellStart"/>
            <w:r w:rsidRPr="00170E0E">
              <w:rPr>
                <w:rFonts w:ascii="Sylfaen" w:hAnsi="Sylfaen" w:cs="Sylfaen"/>
                <w:szCs w:val="24"/>
                <w:lang w:val="hy-AM"/>
              </w:rPr>
              <w:t>Օպցիոնի</w:t>
            </w:r>
            <w:proofErr w:type="spellEnd"/>
            <w:r w:rsidRPr="00170E0E">
              <w:rPr>
                <w:rFonts w:ascii="Sylfaen" w:hAnsi="Sylfaen" w:cs="Sylfaen"/>
                <w:szCs w:val="24"/>
                <w:lang w:val="hy-AM"/>
              </w:rPr>
              <w:t xml:space="preserve"> բաժնետոմսեր</w:t>
            </w:r>
            <w:r w:rsidR="00062839" w:rsidRPr="00170E0E">
              <w:rPr>
                <w:rFonts w:ascii="Sylfaen" w:hAnsi="Sylfaen" w:cs="Sylfaen"/>
                <w:szCs w:val="24"/>
                <w:lang w:val="hy-AM"/>
              </w:rPr>
              <w:t>ի</w:t>
            </w:r>
            <w:r w:rsidR="00062839" w:rsidRPr="00170E0E">
              <w:rPr>
                <w:rFonts w:ascii="Sylfaen" w:hAnsi="Sylfaen"/>
                <w:szCs w:val="24"/>
                <w:lang w:val="hy-AM"/>
              </w:rPr>
              <w:t xml:space="preserve"> </w:t>
            </w:r>
            <w:r w:rsidR="00062839" w:rsidRPr="00170E0E">
              <w:rPr>
                <w:rFonts w:ascii="Sylfaen" w:hAnsi="Sylfaen" w:cs="Sylfaen"/>
                <w:szCs w:val="24"/>
                <w:lang w:val="hy-AM"/>
              </w:rPr>
              <w:t>սեփակա</w:t>
            </w:r>
            <w:r w:rsidR="00062839" w:rsidRPr="00170E0E">
              <w:rPr>
                <w:rFonts w:ascii="Sylfaen" w:hAnsi="Sylfaen" w:cs="Sylfaen"/>
                <w:szCs w:val="24"/>
                <w:lang w:val="hy-AM"/>
              </w:rPr>
              <w:softHyphen/>
              <w:t>նության</w:t>
            </w:r>
            <w:r w:rsidR="00062839" w:rsidRPr="00F5591F">
              <w:rPr>
                <w:rFonts w:ascii="Sylfaen" w:hAnsi="Sylfaen"/>
                <w:lang w:val="hy-AM"/>
              </w:rPr>
              <w:t xml:space="preserve"> իրավունքի փոխանցումը Գնորդին (այսուհետ՝ «</w:t>
            </w:r>
            <w:r w:rsidR="00062839" w:rsidRPr="00F5591F">
              <w:rPr>
                <w:rFonts w:ascii="Sylfaen" w:hAnsi="Sylfaen"/>
                <w:b/>
                <w:lang w:val="hy-AM"/>
              </w:rPr>
              <w:t>Ավարտ</w:t>
            </w:r>
            <w:r w:rsidR="00062839" w:rsidRPr="00F5591F">
              <w:rPr>
                <w:rFonts w:ascii="Sylfaen" w:hAnsi="Sylfaen"/>
                <w:lang w:val="hy-AM"/>
              </w:rPr>
              <w:t xml:space="preserve">») </w:t>
            </w:r>
            <w:r w:rsidR="001B236A" w:rsidRPr="00F5591F">
              <w:rPr>
                <w:rFonts w:ascii="Sylfaen" w:hAnsi="Sylfaen"/>
                <w:lang w:val="hy-AM"/>
              </w:rPr>
              <w:t xml:space="preserve">պետք է </w:t>
            </w:r>
            <w:r w:rsidR="00062839" w:rsidRPr="00F5591F">
              <w:rPr>
                <w:rFonts w:ascii="Sylfaen" w:hAnsi="Sylfaen"/>
                <w:lang w:val="hy-AM"/>
              </w:rPr>
              <w:t xml:space="preserve">տեղի ունենա </w:t>
            </w:r>
            <w:proofErr w:type="spellStart"/>
            <w:r w:rsidR="001B236A" w:rsidRPr="00170E0E">
              <w:rPr>
                <w:rFonts w:ascii="Sylfaen" w:hAnsi="Sylfaen"/>
                <w:szCs w:val="24"/>
                <w:lang w:val="hy-AM"/>
              </w:rPr>
              <w:t>մինչև</w:t>
            </w:r>
            <w:proofErr w:type="spellEnd"/>
            <w:r w:rsidR="001B236A" w:rsidRPr="00170E0E">
              <w:rPr>
                <w:rFonts w:ascii="Sylfaen" w:hAnsi="Sylfaen"/>
                <w:szCs w:val="24"/>
                <w:lang w:val="hy-AM"/>
              </w:rPr>
              <w:t xml:space="preserve"> </w:t>
            </w:r>
            <w:r w:rsidR="00062839" w:rsidRPr="00F5591F">
              <w:rPr>
                <w:rFonts w:ascii="Sylfaen" w:hAnsi="Sylfaen"/>
                <w:lang w:val="hy-AM"/>
              </w:rPr>
              <w:t xml:space="preserve">Իրացման </w:t>
            </w:r>
            <w:r w:rsidR="001B236A" w:rsidRPr="00170E0E">
              <w:rPr>
                <w:rFonts w:ascii="Sylfaen" w:hAnsi="Sylfaen" w:cs="Sylfaen"/>
                <w:szCs w:val="24"/>
                <w:lang w:val="hy-AM"/>
              </w:rPr>
              <w:t>ծանուցման</w:t>
            </w:r>
            <w:r w:rsidR="001B236A" w:rsidRPr="00170E0E">
              <w:rPr>
                <w:rFonts w:ascii="Sylfaen" w:hAnsi="Sylfaen"/>
                <w:szCs w:val="24"/>
                <w:lang w:val="hy-AM"/>
              </w:rPr>
              <w:t xml:space="preserve"> </w:t>
            </w:r>
            <w:r w:rsidR="00062839" w:rsidRPr="00170E0E">
              <w:rPr>
                <w:rFonts w:ascii="Sylfaen" w:hAnsi="Sylfaen" w:cs="Sylfaen"/>
                <w:szCs w:val="24"/>
                <w:lang w:val="hy-AM"/>
              </w:rPr>
              <w:t>մեջ</w:t>
            </w:r>
            <w:r w:rsidR="00062839" w:rsidRPr="00F5591F">
              <w:rPr>
                <w:rFonts w:ascii="Sylfaen" w:hAnsi="Sylfaen"/>
                <w:lang w:val="hy-AM"/>
              </w:rPr>
              <w:t xml:space="preserve"> նշված օրը</w:t>
            </w:r>
            <w:r w:rsidR="00D30EAC" w:rsidRPr="00170E0E">
              <w:rPr>
                <w:rFonts w:ascii="Sylfaen" w:hAnsi="Sylfaen"/>
                <w:lang w:val="hy-AM"/>
              </w:rPr>
              <w:t xml:space="preserve">, որը պետք է լինի Իրացման </w:t>
            </w:r>
            <w:r w:rsidR="00D30EAC" w:rsidRPr="00170E0E">
              <w:rPr>
                <w:rFonts w:ascii="Sylfaen" w:hAnsi="Sylfaen" w:cs="Sylfaen"/>
                <w:szCs w:val="24"/>
                <w:lang w:val="hy-AM"/>
              </w:rPr>
              <w:t>ծանուցման</w:t>
            </w:r>
            <w:r w:rsidR="00D30EAC" w:rsidRPr="00170E0E">
              <w:rPr>
                <w:rFonts w:ascii="Sylfaen" w:hAnsi="Sylfaen"/>
                <w:szCs w:val="24"/>
                <w:lang w:val="hy-AM"/>
              </w:rPr>
              <w:t xml:space="preserve"> ամսաթվից ոչ ուշ, քան 30 (երեսուն) </w:t>
            </w:r>
            <w:r w:rsidR="00F95948">
              <w:rPr>
                <w:rFonts w:ascii="Sylfaen" w:hAnsi="Sylfaen"/>
                <w:szCs w:val="24"/>
                <w:lang w:val="hy-AM"/>
              </w:rPr>
              <w:t xml:space="preserve">աշխատանքային </w:t>
            </w:r>
            <w:r w:rsidR="00D30EAC" w:rsidRPr="00170E0E">
              <w:rPr>
                <w:rFonts w:ascii="Sylfaen" w:hAnsi="Sylfaen"/>
                <w:szCs w:val="24"/>
                <w:lang w:val="hy-AM"/>
              </w:rPr>
              <w:t>օր</w:t>
            </w:r>
            <w:r w:rsidR="00E8585C">
              <w:rPr>
                <w:rFonts w:ascii="Sylfaen" w:hAnsi="Sylfaen"/>
                <w:szCs w:val="24"/>
                <w:lang w:val="hy-AM"/>
              </w:rPr>
              <w:t xml:space="preserve"> հետո</w:t>
            </w:r>
            <w:r w:rsidR="00901E9B" w:rsidRPr="00F5591F">
              <w:rPr>
                <w:rFonts w:ascii="Sylfaen" w:hAnsi="Sylfaen"/>
                <w:lang w:val="hy-AM"/>
              </w:rPr>
              <w:t>։</w:t>
            </w:r>
            <w:r w:rsidR="00062839" w:rsidRPr="00F5591F">
              <w:rPr>
                <w:rFonts w:ascii="Sylfaen" w:hAnsi="Sylfaen"/>
                <w:lang w:val="hy-AM"/>
              </w:rPr>
              <w:t xml:space="preserve"> Այդ նպատակով </w:t>
            </w:r>
            <w:r w:rsidR="00062839" w:rsidRPr="00170E0E">
              <w:rPr>
                <w:rFonts w:ascii="Sylfaen" w:hAnsi="Sylfaen" w:cs="Sylfaen"/>
                <w:szCs w:val="24"/>
                <w:lang w:val="hy-AM"/>
              </w:rPr>
              <w:t>յուրաքանչյուր</w:t>
            </w:r>
            <w:r w:rsidR="00062839" w:rsidRPr="00170E0E">
              <w:rPr>
                <w:rFonts w:ascii="Sylfaen" w:hAnsi="Sylfaen"/>
                <w:szCs w:val="24"/>
                <w:lang w:val="hy-AM"/>
              </w:rPr>
              <w:t xml:space="preserve"> </w:t>
            </w:r>
            <w:r w:rsidR="00062839" w:rsidRPr="00170E0E">
              <w:rPr>
                <w:rFonts w:ascii="Sylfaen" w:hAnsi="Sylfaen" w:cs="Sylfaen"/>
                <w:szCs w:val="24"/>
                <w:lang w:val="hy-AM"/>
              </w:rPr>
              <w:t>Կողմ</w:t>
            </w:r>
            <w:r w:rsidR="00062839" w:rsidRPr="00170E0E">
              <w:rPr>
                <w:rFonts w:ascii="Sylfaen" w:hAnsi="Sylfaen"/>
                <w:szCs w:val="24"/>
                <w:lang w:val="hy-AM"/>
              </w:rPr>
              <w:t xml:space="preserve"> </w:t>
            </w:r>
            <w:r w:rsidR="00062839" w:rsidRPr="00170E0E">
              <w:rPr>
                <w:rFonts w:ascii="Sylfaen" w:hAnsi="Sylfaen" w:cs="Sylfaen"/>
                <w:szCs w:val="24"/>
                <w:lang w:val="hy-AM"/>
              </w:rPr>
              <w:t>պետք</w:t>
            </w:r>
            <w:r w:rsidR="00062839" w:rsidRPr="00170E0E">
              <w:rPr>
                <w:rFonts w:ascii="Sylfaen" w:hAnsi="Sylfaen"/>
                <w:lang w:val="hy-AM"/>
              </w:rPr>
              <w:t xml:space="preserve"> է </w:t>
            </w:r>
            <w:r w:rsidR="00062839" w:rsidRPr="00170E0E">
              <w:rPr>
                <w:rFonts w:ascii="Sylfaen" w:hAnsi="Sylfaen" w:cs="Sylfaen"/>
                <w:szCs w:val="24"/>
                <w:lang w:val="hy-AM"/>
              </w:rPr>
              <w:t>գործադրի</w:t>
            </w:r>
            <w:r w:rsidR="00062839" w:rsidRPr="00170E0E">
              <w:rPr>
                <w:rFonts w:ascii="Sylfaen" w:hAnsi="Sylfaen"/>
                <w:szCs w:val="24"/>
                <w:lang w:val="hy-AM"/>
              </w:rPr>
              <w:t xml:space="preserve"> </w:t>
            </w:r>
            <w:r w:rsidR="00062839" w:rsidRPr="00170E0E">
              <w:rPr>
                <w:rFonts w:ascii="Sylfaen" w:hAnsi="Sylfaen" w:cs="Sylfaen"/>
                <w:szCs w:val="24"/>
                <w:lang w:val="hy-AM"/>
              </w:rPr>
              <w:t>իր</w:t>
            </w:r>
            <w:r w:rsidR="00062839" w:rsidRPr="00F5591F">
              <w:rPr>
                <w:rFonts w:ascii="Sylfaen" w:hAnsi="Sylfaen"/>
                <w:lang w:val="hy-AM"/>
              </w:rPr>
              <w:t xml:space="preserve"> ողջամիտ ջանքեր</w:t>
            </w:r>
            <w:r w:rsidR="00062839" w:rsidRPr="00170E0E">
              <w:rPr>
                <w:rFonts w:ascii="Sylfaen" w:hAnsi="Sylfaen" w:cs="Sylfaen"/>
                <w:szCs w:val="24"/>
                <w:lang w:val="hy-AM"/>
              </w:rPr>
              <w:t>ը</w:t>
            </w:r>
            <w:r w:rsidR="00062839" w:rsidRPr="00F5591F">
              <w:rPr>
                <w:rFonts w:ascii="Sylfaen" w:hAnsi="Sylfaen"/>
                <w:lang w:val="hy-AM"/>
              </w:rPr>
              <w:t xml:space="preserve">՝ ապահովելու Գնորդի </w:t>
            </w:r>
            <w:r w:rsidR="00062839" w:rsidRPr="00F5591F">
              <w:rPr>
                <w:rFonts w:ascii="Sylfaen" w:hAnsi="Sylfaen"/>
                <w:lang w:val="hy-AM"/>
              </w:rPr>
              <w:lastRenderedPageBreak/>
              <w:t>գրանցումը</w:t>
            </w:r>
            <w:r w:rsidR="00062839" w:rsidRPr="00170E0E">
              <w:rPr>
                <w:rFonts w:ascii="Sylfaen" w:hAnsi="Sylfaen"/>
                <w:szCs w:val="24"/>
                <w:lang w:val="hy-AM"/>
              </w:rPr>
              <w:t xml:space="preserve"> </w:t>
            </w:r>
            <w:r w:rsidR="00062839" w:rsidRPr="00170E0E">
              <w:rPr>
                <w:rFonts w:ascii="Sylfaen" w:hAnsi="Sylfaen" w:cs="Sylfaen"/>
                <w:szCs w:val="24"/>
                <w:lang w:val="hy-AM"/>
              </w:rPr>
              <w:t>որպես</w:t>
            </w:r>
            <w:r w:rsidR="00062839" w:rsidRPr="00170E0E">
              <w:rPr>
                <w:rFonts w:ascii="Sylfaen" w:hAnsi="Sylfaen"/>
                <w:szCs w:val="24"/>
                <w:lang w:val="hy-AM"/>
              </w:rPr>
              <w:t xml:space="preserve"> </w:t>
            </w:r>
            <w:proofErr w:type="spellStart"/>
            <w:r w:rsidR="00062839" w:rsidRPr="00170E0E">
              <w:rPr>
                <w:rFonts w:ascii="Sylfaen" w:hAnsi="Sylfaen" w:cs="Sylfaen"/>
                <w:szCs w:val="24"/>
                <w:lang w:val="hy-AM"/>
              </w:rPr>
              <w:t>Օպցիոն</w:t>
            </w:r>
            <w:r w:rsidR="000B60F2" w:rsidRPr="00170E0E">
              <w:rPr>
                <w:rFonts w:ascii="Sylfaen" w:hAnsi="Sylfaen" w:cs="Sylfaen"/>
                <w:szCs w:val="24"/>
                <w:lang w:val="hy-AM"/>
              </w:rPr>
              <w:t>ի</w:t>
            </w:r>
            <w:proofErr w:type="spellEnd"/>
            <w:r w:rsidR="000B60F2" w:rsidRPr="00170E0E">
              <w:rPr>
                <w:rFonts w:ascii="Sylfaen" w:hAnsi="Sylfaen" w:cs="Sylfaen"/>
                <w:szCs w:val="24"/>
                <w:lang w:val="hy-AM"/>
              </w:rPr>
              <w:t xml:space="preserve"> </w:t>
            </w:r>
            <w:r w:rsidR="00A379EA" w:rsidRPr="00170E0E">
              <w:rPr>
                <w:rFonts w:ascii="Sylfaen" w:hAnsi="Sylfaen" w:cs="Sylfaen"/>
                <w:szCs w:val="24"/>
                <w:lang w:val="hy-AM"/>
              </w:rPr>
              <w:t>բաժնետոմսերի</w:t>
            </w:r>
            <w:r w:rsidR="00A379EA" w:rsidRPr="00170E0E">
              <w:rPr>
                <w:rFonts w:ascii="Sylfaen" w:hAnsi="Sylfaen"/>
                <w:szCs w:val="24"/>
                <w:lang w:val="hy-AM"/>
              </w:rPr>
              <w:t xml:space="preserve"> </w:t>
            </w:r>
            <w:r w:rsidR="00062839" w:rsidRPr="00170E0E">
              <w:rPr>
                <w:rFonts w:ascii="Sylfaen" w:hAnsi="Sylfaen" w:cs="Sylfaen"/>
                <w:szCs w:val="24"/>
                <w:lang w:val="hy-AM"/>
              </w:rPr>
              <w:t>սեփա</w:t>
            </w:r>
            <w:r w:rsidR="001B236A" w:rsidRPr="00170E0E">
              <w:rPr>
                <w:rFonts w:ascii="Sylfaen" w:hAnsi="Sylfaen" w:cs="Sylfaen"/>
                <w:szCs w:val="24"/>
                <w:lang w:val="hy-AM"/>
              </w:rPr>
              <w:softHyphen/>
            </w:r>
            <w:r w:rsidR="00062839" w:rsidRPr="00170E0E">
              <w:rPr>
                <w:rFonts w:ascii="Sylfaen" w:hAnsi="Sylfaen" w:cs="Sylfaen"/>
                <w:szCs w:val="24"/>
                <w:lang w:val="hy-AM"/>
              </w:rPr>
              <w:t>կանա</w:t>
            </w:r>
            <w:r w:rsidR="001B236A" w:rsidRPr="00170E0E">
              <w:rPr>
                <w:rFonts w:ascii="Sylfaen" w:hAnsi="Sylfaen" w:cs="Sylfaen"/>
                <w:szCs w:val="24"/>
                <w:lang w:val="hy-AM"/>
              </w:rPr>
              <w:softHyphen/>
            </w:r>
            <w:r w:rsidR="00062839" w:rsidRPr="00170E0E">
              <w:rPr>
                <w:rFonts w:ascii="Sylfaen" w:hAnsi="Sylfaen" w:cs="Sylfaen"/>
                <w:szCs w:val="24"/>
                <w:lang w:val="hy-AM"/>
              </w:rPr>
              <w:t>տեր</w:t>
            </w:r>
            <w:r w:rsidR="00062839" w:rsidRPr="00170E0E">
              <w:rPr>
                <w:rFonts w:ascii="Sylfaen" w:hAnsi="Sylfaen"/>
                <w:szCs w:val="24"/>
                <w:lang w:val="hy-AM"/>
              </w:rPr>
              <w:t xml:space="preserve">, </w:t>
            </w:r>
            <w:r w:rsidR="00062839" w:rsidRPr="00170E0E">
              <w:rPr>
                <w:rFonts w:ascii="Sylfaen" w:hAnsi="Sylfaen" w:cs="Sylfaen"/>
                <w:szCs w:val="24"/>
                <w:lang w:val="hy-AM"/>
              </w:rPr>
              <w:t>այդ</w:t>
            </w:r>
            <w:r w:rsidR="00062839" w:rsidRPr="00170E0E">
              <w:rPr>
                <w:rFonts w:ascii="Sylfaen" w:hAnsi="Sylfaen"/>
                <w:szCs w:val="24"/>
                <w:lang w:val="hy-AM"/>
              </w:rPr>
              <w:t xml:space="preserve"> </w:t>
            </w:r>
            <w:r w:rsidR="00062839" w:rsidRPr="00170E0E">
              <w:rPr>
                <w:rFonts w:ascii="Sylfaen" w:hAnsi="Sylfaen" w:cs="Sylfaen"/>
                <w:szCs w:val="24"/>
                <w:lang w:val="hy-AM"/>
              </w:rPr>
              <w:t>թվում</w:t>
            </w:r>
            <w:r w:rsidR="00062839" w:rsidRPr="00F5591F">
              <w:rPr>
                <w:rFonts w:ascii="Sylfaen" w:hAnsi="Sylfaen"/>
                <w:lang w:val="hy-AM"/>
              </w:rPr>
              <w:t xml:space="preserve">՝ Հաշվի </w:t>
            </w:r>
            <w:proofErr w:type="spellStart"/>
            <w:r w:rsidR="00A379EA" w:rsidRPr="00170E0E">
              <w:rPr>
                <w:rFonts w:ascii="Sylfaen" w:hAnsi="Sylfaen"/>
                <w:lang w:val="hy-AM"/>
              </w:rPr>
              <w:t>օ</w:t>
            </w:r>
            <w:r w:rsidR="00A379EA" w:rsidRPr="00F5591F">
              <w:rPr>
                <w:rFonts w:ascii="Sylfaen" w:hAnsi="Sylfaen"/>
                <w:lang w:val="hy-AM"/>
              </w:rPr>
              <w:t>պերատորին</w:t>
            </w:r>
            <w:proofErr w:type="spellEnd"/>
            <w:r w:rsidR="00A379EA" w:rsidRPr="00F5591F">
              <w:rPr>
                <w:rFonts w:ascii="Sylfaen" w:hAnsi="Sylfaen"/>
                <w:lang w:val="hy-AM"/>
              </w:rPr>
              <w:t xml:space="preserve"> </w:t>
            </w:r>
            <w:r w:rsidR="00062839" w:rsidRPr="00F5591F">
              <w:rPr>
                <w:rFonts w:ascii="Sylfaen" w:hAnsi="Sylfaen"/>
                <w:lang w:val="hy-AM"/>
              </w:rPr>
              <w:t xml:space="preserve">անհրաժեշտ </w:t>
            </w:r>
            <w:r w:rsidR="00062839" w:rsidRPr="00397CAF">
              <w:rPr>
                <w:rFonts w:ascii="Sylfaen" w:hAnsi="Sylfaen"/>
                <w:lang w:val="hy-AM"/>
              </w:rPr>
              <w:t xml:space="preserve">փոխանցման </w:t>
            </w:r>
            <w:r w:rsidR="00B027E3" w:rsidRPr="00397CAF">
              <w:rPr>
                <w:rFonts w:ascii="Sylfaen" w:hAnsi="Sylfaen"/>
                <w:lang w:val="hy-AM"/>
              </w:rPr>
              <w:t>գործիքները</w:t>
            </w:r>
            <w:r w:rsidR="00B027E3" w:rsidRPr="00170E0E">
              <w:rPr>
                <w:rFonts w:ascii="Sylfaen" w:hAnsi="Sylfaen"/>
                <w:lang w:val="hy-AM"/>
              </w:rPr>
              <w:t xml:space="preserve"> և պահանջվող այլ </w:t>
            </w:r>
            <w:r w:rsidR="00901E9B" w:rsidRPr="00F5591F">
              <w:rPr>
                <w:rFonts w:ascii="Sylfaen" w:hAnsi="Sylfaen"/>
                <w:lang w:val="hy-AM"/>
              </w:rPr>
              <w:t>փաստաթղթեր</w:t>
            </w:r>
            <w:r w:rsidR="00FB6B4D">
              <w:rPr>
                <w:rFonts w:ascii="Sylfaen" w:hAnsi="Sylfaen"/>
                <w:lang w:val="hy-AM"/>
              </w:rPr>
              <w:t>ը</w:t>
            </w:r>
            <w:r w:rsidR="00FB6B4D" w:rsidRPr="00F5591F">
              <w:rPr>
                <w:rFonts w:ascii="Sylfaen" w:hAnsi="Sylfaen"/>
                <w:lang w:val="hy-AM"/>
              </w:rPr>
              <w:t xml:space="preserve"> </w:t>
            </w:r>
            <w:r w:rsidR="00901E9B" w:rsidRPr="00F5591F">
              <w:rPr>
                <w:rFonts w:ascii="Sylfaen" w:hAnsi="Sylfaen"/>
                <w:lang w:val="hy-AM"/>
              </w:rPr>
              <w:t>։</w:t>
            </w:r>
          </w:p>
        </w:tc>
        <w:tc>
          <w:tcPr>
            <w:tcW w:w="4761" w:type="dxa"/>
            <w:shd w:val="clear" w:color="auto" w:fill="auto"/>
          </w:tcPr>
          <w:p w14:paraId="46C946C8" w14:textId="6850071F" w:rsidR="00FA2B03" w:rsidRPr="000A1D7A" w:rsidRDefault="00FA2B03" w:rsidP="00F5591F">
            <w:pPr>
              <w:pStyle w:val="Untitledsubclause1"/>
              <w:numPr>
                <w:ilvl w:val="0"/>
                <w:numId w:val="0"/>
              </w:numPr>
              <w:spacing w:before="120" w:line="276" w:lineRule="auto"/>
              <w:rPr>
                <w:rFonts w:ascii="Sylfaen" w:hAnsi="Sylfaen"/>
              </w:rPr>
            </w:pPr>
            <w:bookmarkStart w:id="34" w:name="a90662"/>
            <w:r w:rsidRPr="00C16C81">
              <w:rPr>
                <w:rFonts w:ascii="Sylfaen" w:hAnsi="Sylfaen"/>
              </w:rPr>
              <w:lastRenderedPageBreak/>
              <w:t xml:space="preserve">The transfer of the ownership of the Option Shares to </w:t>
            </w:r>
            <w:r w:rsidR="005435FD" w:rsidRPr="00C16C81">
              <w:rPr>
                <w:rFonts w:ascii="Sylfaen" w:hAnsi="Sylfaen"/>
              </w:rPr>
              <w:t>the Buyer</w:t>
            </w:r>
            <w:r w:rsidRPr="00C16C81">
              <w:rPr>
                <w:rFonts w:ascii="Sylfaen" w:hAnsi="Sylfaen"/>
              </w:rPr>
              <w:t xml:space="preserve"> (</w:t>
            </w:r>
            <w:r w:rsidRPr="00C16C81">
              <w:rPr>
                <w:rFonts w:ascii="Sylfaen" w:eastAsia="Yu Mincho" w:hAnsi="Sylfaen"/>
              </w:rPr>
              <w:t xml:space="preserve">the </w:t>
            </w:r>
            <w:r w:rsidRPr="00C16C81">
              <w:rPr>
                <w:rFonts w:ascii="Sylfaen" w:eastAsia="Yu Mincho" w:hAnsi="Sylfaen"/>
                <w:b/>
              </w:rPr>
              <w:t>“</w:t>
            </w:r>
            <w:r w:rsidRPr="00C16C81">
              <w:rPr>
                <w:rFonts w:ascii="Sylfaen" w:hAnsi="Sylfaen"/>
                <w:b/>
              </w:rPr>
              <w:t>Completion</w:t>
            </w:r>
            <w:r w:rsidRPr="00C16C81">
              <w:rPr>
                <w:rFonts w:ascii="Sylfaen" w:eastAsia="Yu Mincho" w:hAnsi="Sylfaen"/>
                <w:b/>
              </w:rPr>
              <w:t>”</w:t>
            </w:r>
            <w:r w:rsidRPr="00C16C81">
              <w:rPr>
                <w:rFonts w:ascii="Sylfaen" w:hAnsi="Sylfaen"/>
              </w:rPr>
              <w:t xml:space="preserve">) shall take place </w:t>
            </w:r>
            <w:r w:rsidR="00062839" w:rsidRPr="00C16C81">
              <w:rPr>
                <w:rFonts w:ascii="Sylfaen" w:hAnsi="Sylfaen"/>
              </w:rPr>
              <w:t xml:space="preserve">by </w:t>
            </w:r>
            <w:r w:rsidRPr="00C16C81">
              <w:rPr>
                <w:rFonts w:ascii="Sylfaen" w:hAnsi="Sylfaen"/>
              </w:rPr>
              <w:t>the date specified in the Exercise Notice</w:t>
            </w:r>
            <w:r w:rsidR="00D30EAC" w:rsidRPr="00C16C81">
              <w:rPr>
                <w:rFonts w:ascii="Sylfaen" w:hAnsi="Sylfaen"/>
              </w:rPr>
              <w:t xml:space="preserve">, which shall fall no later than within 30 (thirty) </w:t>
            </w:r>
            <w:r w:rsidR="00827481">
              <w:rPr>
                <w:rFonts w:ascii="Sylfaen" w:hAnsi="Sylfaen"/>
              </w:rPr>
              <w:t xml:space="preserve">business </w:t>
            </w:r>
            <w:r w:rsidR="00D30EAC" w:rsidRPr="00C16C81">
              <w:rPr>
                <w:rFonts w:ascii="Sylfaen" w:hAnsi="Sylfaen"/>
              </w:rPr>
              <w:t>days from the date of the Exercise Notice</w:t>
            </w:r>
            <w:r w:rsidRPr="00C16C81">
              <w:rPr>
                <w:rFonts w:ascii="Sylfaen" w:hAnsi="Sylfaen"/>
              </w:rPr>
              <w:t xml:space="preserve">. </w:t>
            </w:r>
            <w:bookmarkStart w:id="35" w:name="a379058"/>
            <w:r w:rsidRPr="00C16C81">
              <w:rPr>
                <w:rFonts w:ascii="Sylfaen" w:hAnsi="Sylfaen"/>
              </w:rPr>
              <w:t xml:space="preserve">For this purpose, each </w:t>
            </w:r>
            <w:r w:rsidR="00145575" w:rsidRPr="00C16C81">
              <w:rPr>
                <w:rFonts w:ascii="Sylfaen" w:hAnsi="Sylfaen"/>
              </w:rPr>
              <w:t xml:space="preserve">Party </w:t>
            </w:r>
            <w:r w:rsidRPr="00C16C81">
              <w:rPr>
                <w:rFonts w:ascii="Sylfaen" w:hAnsi="Sylfaen"/>
              </w:rPr>
              <w:t xml:space="preserve">shall use its reasonable </w:t>
            </w:r>
            <w:proofErr w:type="spellStart"/>
            <w:r w:rsidRPr="00D82F3A">
              <w:rPr>
                <w:rFonts w:ascii="Sylfaen" w:hAnsi="Sylfaen"/>
              </w:rPr>
              <w:t>endeavo</w:t>
            </w:r>
            <w:r w:rsidR="003C7C66">
              <w:rPr>
                <w:rFonts w:ascii="Sylfaen" w:hAnsi="Sylfaen"/>
              </w:rPr>
              <w:t>u</w:t>
            </w:r>
            <w:r w:rsidRPr="00D82F3A">
              <w:rPr>
                <w:rFonts w:ascii="Sylfaen" w:hAnsi="Sylfaen"/>
              </w:rPr>
              <w:t>rs</w:t>
            </w:r>
            <w:proofErr w:type="spellEnd"/>
            <w:r w:rsidRPr="000A1D7A">
              <w:rPr>
                <w:rFonts w:ascii="Sylfaen" w:hAnsi="Sylfaen"/>
              </w:rPr>
              <w:t xml:space="preserve"> to ensure the registration of </w:t>
            </w:r>
            <w:r w:rsidR="005435FD" w:rsidRPr="000A1D7A">
              <w:rPr>
                <w:rFonts w:ascii="Sylfaen" w:hAnsi="Sylfaen"/>
              </w:rPr>
              <w:t>the Buyer</w:t>
            </w:r>
            <w:r w:rsidRPr="000A1D7A">
              <w:rPr>
                <w:rFonts w:ascii="Sylfaen" w:hAnsi="Sylfaen"/>
              </w:rPr>
              <w:t xml:space="preserve"> as the owner of the Option Shares</w:t>
            </w:r>
            <w:bookmarkEnd w:id="35"/>
            <w:r w:rsidRPr="000A1D7A">
              <w:rPr>
                <w:rFonts w:ascii="Sylfaen" w:hAnsi="Sylfaen"/>
              </w:rPr>
              <w:t xml:space="preserve">, including by delivering the necessary transfer </w:t>
            </w:r>
            <w:r w:rsidRPr="000A1D7A">
              <w:rPr>
                <w:rFonts w:ascii="Sylfaen" w:hAnsi="Sylfaen"/>
              </w:rPr>
              <w:lastRenderedPageBreak/>
              <w:t xml:space="preserve">instruments </w:t>
            </w:r>
            <w:r w:rsidR="00B027E3" w:rsidRPr="000A1D7A">
              <w:rPr>
                <w:rFonts w:ascii="Sylfaen" w:hAnsi="Sylfaen"/>
              </w:rPr>
              <w:t xml:space="preserve">and other required documents </w:t>
            </w:r>
            <w:r w:rsidRPr="000A1D7A">
              <w:rPr>
                <w:rFonts w:ascii="Sylfaen" w:hAnsi="Sylfaen"/>
              </w:rPr>
              <w:t>to the Account Operator.</w:t>
            </w:r>
            <w:bookmarkEnd w:id="34"/>
          </w:p>
        </w:tc>
      </w:tr>
      <w:tr w:rsidR="00173936" w:rsidRPr="002C0C86" w14:paraId="0012174A" w14:textId="77777777" w:rsidTr="009C4882">
        <w:tc>
          <w:tcPr>
            <w:tcW w:w="4599" w:type="dxa"/>
            <w:gridSpan w:val="2"/>
            <w:shd w:val="clear" w:color="auto" w:fill="auto"/>
          </w:tcPr>
          <w:p w14:paraId="3B1A3F1D" w14:textId="3765CEDE" w:rsidR="00F26427" w:rsidRPr="00F5591F" w:rsidDel="00D80AA2" w:rsidRDefault="00F26427" w:rsidP="00F26427">
            <w:pPr>
              <w:pStyle w:val="TitleClause"/>
              <w:numPr>
                <w:ilvl w:val="0"/>
                <w:numId w:val="0"/>
              </w:numPr>
              <w:spacing w:before="120" w:after="120" w:line="276" w:lineRule="auto"/>
              <w:ind w:left="720" w:hanging="720"/>
              <w:rPr>
                <w:rFonts w:ascii="Sylfaen" w:hAnsi="Sylfaen"/>
                <w:lang w:val="hy-AM"/>
              </w:rPr>
            </w:pPr>
            <w:r w:rsidRPr="00170E0E">
              <w:rPr>
                <w:rFonts w:ascii="Sylfaen" w:hAnsi="Sylfaen"/>
                <w:lang w:val="hy-AM"/>
              </w:rPr>
              <w:lastRenderedPageBreak/>
              <w:t xml:space="preserve">8. </w:t>
            </w:r>
            <w:r w:rsidR="00A379EA" w:rsidRPr="00170E0E">
              <w:rPr>
                <w:rFonts w:ascii="Sylfaen" w:hAnsi="Sylfaen" w:cs="Sylfaen"/>
                <w:bCs/>
                <w:szCs w:val="24"/>
                <w:lang w:val="hy-AM"/>
              </w:rPr>
              <w:t>Հավաստիացումներ</w:t>
            </w:r>
            <w:r w:rsidR="00A379EA" w:rsidRPr="00170E0E">
              <w:rPr>
                <w:rFonts w:ascii="Sylfaen" w:hAnsi="Sylfaen"/>
                <w:bCs/>
                <w:szCs w:val="24"/>
                <w:lang w:val="hy-AM"/>
              </w:rPr>
              <w:t xml:space="preserve"> </w:t>
            </w:r>
            <w:r w:rsidR="00A379EA" w:rsidRPr="00170E0E">
              <w:rPr>
                <w:rFonts w:ascii="Sylfaen" w:hAnsi="Sylfaen" w:cs="Sylfaen"/>
                <w:bCs/>
                <w:szCs w:val="24"/>
                <w:lang w:val="hy-AM"/>
              </w:rPr>
              <w:t>և</w:t>
            </w:r>
            <w:r w:rsidR="00A379EA" w:rsidRPr="00170E0E">
              <w:rPr>
                <w:rFonts w:ascii="Sylfaen" w:hAnsi="Sylfaen"/>
                <w:bCs/>
                <w:szCs w:val="24"/>
                <w:lang w:val="hy-AM"/>
              </w:rPr>
              <w:t xml:space="preserve"> </w:t>
            </w:r>
            <w:r w:rsidR="00A379EA" w:rsidRPr="00170E0E">
              <w:rPr>
                <w:rFonts w:ascii="Sylfaen" w:hAnsi="Sylfaen"/>
                <w:lang w:val="hy-AM"/>
              </w:rPr>
              <w:t>երաշխիքներ</w:t>
            </w:r>
          </w:p>
        </w:tc>
        <w:tc>
          <w:tcPr>
            <w:tcW w:w="4761" w:type="dxa"/>
            <w:shd w:val="clear" w:color="auto" w:fill="auto"/>
          </w:tcPr>
          <w:p w14:paraId="5C569153" w14:textId="2F66B888" w:rsidR="00F26427" w:rsidRPr="000A1D7A" w:rsidRDefault="00AD5FEB" w:rsidP="00F26427">
            <w:pPr>
              <w:pStyle w:val="TitleClause"/>
              <w:tabs>
                <w:tab w:val="clear" w:pos="720"/>
              </w:tabs>
              <w:spacing w:before="120" w:after="120" w:line="276" w:lineRule="auto"/>
              <w:ind w:left="526" w:hanging="526"/>
              <w:rPr>
                <w:rFonts w:ascii="Sylfaen" w:hAnsi="Sylfaen"/>
              </w:rPr>
            </w:pPr>
            <w:bookmarkStart w:id="36" w:name="a990484"/>
            <w:bookmarkStart w:id="37" w:name="_Toc256000008"/>
            <w:r w:rsidRPr="000A1D7A">
              <w:rPr>
                <w:rFonts w:ascii="Sylfaen" w:hAnsi="Sylfaen"/>
              </w:rPr>
              <w:t xml:space="preserve">Representations and </w:t>
            </w:r>
            <w:r w:rsidR="00F26427" w:rsidRPr="000A1D7A">
              <w:rPr>
                <w:rFonts w:ascii="Sylfaen" w:hAnsi="Sylfaen"/>
              </w:rPr>
              <w:t>Warranties</w:t>
            </w:r>
            <w:bookmarkEnd w:id="36"/>
            <w:bookmarkEnd w:id="37"/>
          </w:p>
        </w:tc>
      </w:tr>
      <w:tr w:rsidR="00173936" w:rsidRPr="004F7255" w14:paraId="3855A6C3" w14:textId="77777777" w:rsidTr="009C4882">
        <w:tc>
          <w:tcPr>
            <w:tcW w:w="4599" w:type="dxa"/>
            <w:gridSpan w:val="2"/>
            <w:shd w:val="clear" w:color="auto" w:fill="auto"/>
          </w:tcPr>
          <w:p w14:paraId="2EA98796" w14:textId="77777777" w:rsidR="00F26427" w:rsidRPr="00397CAF" w:rsidRDefault="00F26427" w:rsidP="00F26427">
            <w:pPr>
              <w:pStyle w:val="Untitledsubclause1"/>
              <w:numPr>
                <w:ilvl w:val="0"/>
                <w:numId w:val="0"/>
              </w:numPr>
              <w:spacing w:before="120" w:line="276" w:lineRule="auto"/>
              <w:rPr>
                <w:rFonts w:ascii="Sylfaen" w:hAnsi="Sylfaen"/>
              </w:rPr>
            </w:pPr>
            <w:r w:rsidRPr="00F5591F">
              <w:rPr>
                <w:rFonts w:ascii="Sylfaen" w:hAnsi="Sylfaen"/>
                <w:lang w:val="hy-AM"/>
              </w:rPr>
              <w:t>8.1 Վաճառողը հավաստում և երաշխավորում է Գնորդին, որ</w:t>
            </w:r>
            <w:r w:rsidRPr="00F5591F">
              <w:rPr>
                <w:rFonts w:ascii="MS Mincho" w:eastAsia="MS Mincho" w:hAnsi="MS Mincho"/>
                <w:lang w:val="hy-AM"/>
              </w:rPr>
              <w:t>․</w:t>
            </w:r>
          </w:p>
        </w:tc>
        <w:tc>
          <w:tcPr>
            <w:tcW w:w="4761" w:type="dxa"/>
            <w:shd w:val="clear" w:color="auto" w:fill="auto"/>
          </w:tcPr>
          <w:p w14:paraId="38C3530B" w14:textId="77777777" w:rsidR="00F26427" w:rsidRPr="00C16C81" w:rsidRDefault="00F26427" w:rsidP="00120CE8">
            <w:pPr>
              <w:pStyle w:val="Untitledsubclause1"/>
              <w:tabs>
                <w:tab w:val="clear" w:pos="720"/>
              </w:tabs>
              <w:spacing w:before="120" w:line="276" w:lineRule="auto"/>
              <w:ind w:left="526" w:hanging="526"/>
              <w:rPr>
                <w:rFonts w:ascii="Sylfaen" w:hAnsi="Sylfaen"/>
              </w:rPr>
            </w:pPr>
            <w:bookmarkStart w:id="38" w:name="a727496"/>
            <w:r w:rsidRPr="00C16C81">
              <w:rPr>
                <w:rFonts w:ascii="Sylfaen" w:hAnsi="Sylfaen"/>
              </w:rPr>
              <w:t>The Seller represents and warrants to the Buyer that:</w:t>
            </w:r>
            <w:bookmarkEnd w:id="38"/>
          </w:p>
        </w:tc>
      </w:tr>
      <w:tr w:rsidR="00173936" w:rsidRPr="002C0C86" w14:paraId="10690E87" w14:textId="77777777" w:rsidTr="009C4882">
        <w:tc>
          <w:tcPr>
            <w:tcW w:w="4599" w:type="dxa"/>
            <w:gridSpan w:val="2"/>
            <w:shd w:val="clear" w:color="auto" w:fill="auto"/>
          </w:tcPr>
          <w:p w14:paraId="42F4E691" w14:textId="63B3C1D5" w:rsidR="00F26427" w:rsidRPr="00F5591F" w:rsidRDefault="00FF4CC5" w:rsidP="001D6DD9">
            <w:pPr>
              <w:pStyle w:val="Untitledsubclause2"/>
              <w:numPr>
                <w:ilvl w:val="0"/>
                <w:numId w:val="0"/>
              </w:numPr>
              <w:spacing w:after="0" w:line="276" w:lineRule="auto"/>
              <w:ind w:left="360" w:hanging="360"/>
              <w:rPr>
                <w:rFonts w:ascii="Sylfaen" w:hAnsi="Sylfaen"/>
                <w:lang w:val="hy-AM"/>
              </w:rPr>
            </w:pPr>
            <w:r>
              <w:rPr>
                <w:rFonts w:ascii="Sylfaen" w:hAnsi="Sylfaen"/>
                <w:lang w:val="hy-AM"/>
              </w:rPr>
              <w:t>(</w:t>
            </w:r>
            <w:r w:rsidRPr="00F5591F">
              <w:rPr>
                <w:rFonts w:ascii="Sylfaen" w:hAnsi="Sylfaen"/>
                <w:lang w:val="hy-AM"/>
              </w:rPr>
              <w:t>ա</w:t>
            </w:r>
            <w:r>
              <w:rPr>
                <w:rFonts w:ascii="Sylfaen" w:hAnsi="Sylfaen"/>
                <w:lang w:val="hy-AM"/>
              </w:rPr>
              <w:t>)</w:t>
            </w:r>
            <w:r>
              <w:rPr>
                <w:rFonts w:ascii="Sylfaen" w:hAnsi="Sylfaen"/>
                <w:lang w:val="hy-AM"/>
              </w:rPr>
              <w:tab/>
            </w:r>
            <w:r w:rsidR="004A2105" w:rsidRPr="00170E0E">
              <w:rPr>
                <w:rFonts w:ascii="Sylfaen" w:hAnsi="Sylfaen"/>
                <w:szCs w:val="24"/>
                <w:lang w:val="hy-AM"/>
              </w:rPr>
              <w:t>նա ունի լիարժեք լիազորություն</w:t>
            </w:r>
            <w:r w:rsidR="004A2105" w:rsidRPr="00F5591F">
              <w:rPr>
                <w:rFonts w:ascii="Sylfaen" w:hAnsi="Sylfaen"/>
                <w:lang w:val="hy-AM"/>
              </w:rPr>
              <w:t xml:space="preserve"> և </w:t>
            </w:r>
            <w:r w:rsidR="004A2105" w:rsidRPr="00170E0E">
              <w:rPr>
                <w:rFonts w:ascii="Sylfaen" w:hAnsi="Sylfaen"/>
                <w:szCs w:val="24"/>
                <w:lang w:val="hy-AM"/>
              </w:rPr>
              <w:t xml:space="preserve">իրավասություն՝ </w:t>
            </w:r>
            <w:r w:rsidR="00F26427" w:rsidRPr="00170E0E">
              <w:rPr>
                <w:rFonts w:ascii="Sylfaen" w:hAnsi="Sylfaen"/>
                <w:szCs w:val="24"/>
                <w:lang w:val="hy-AM"/>
              </w:rPr>
              <w:t xml:space="preserve">սույն </w:t>
            </w:r>
            <w:r w:rsidR="004A2105" w:rsidRPr="00170E0E">
              <w:rPr>
                <w:rFonts w:ascii="Sylfaen" w:hAnsi="Sylfaen"/>
                <w:szCs w:val="24"/>
                <w:lang w:val="hy-AM"/>
              </w:rPr>
              <w:t>Պայմանագիրը</w:t>
            </w:r>
            <w:r w:rsidR="004A2105" w:rsidRPr="00F5591F">
              <w:rPr>
                <w:rFonts w:ascii="Sylfaen" w:hAnsi="Sylfaen"/>
                <w:lang w:val="hy-AM"/>
              </w:rPr>
              <w:t xml:space="preserve"> կնքելու </w:t>
            </w:r>
            <w:r w:rsidR="004A2105" w:rsidRPr="00170E0E">
              <w:rPr>
                <w:rFonts w:ascii="Sylfaen" w:hAnsi="Sylfaen"/>
                <w:szCs w:val="24"/>
                <w:lang w:val="hy-AM"/>
              </w:rPr>
              <w:t>համար, և</w:t>
            </w:r>
          </w:p>
        </w:tc>
        <w:tc>
          <w:tcPr>
            <w:tcW w:w="4761" w:type="dxa"/>
            <w:shd w:val="clear" w:color="auto" w:fill="auto"/>
          </w:tcPr>
          <w:p w14:paraId="483E12EE" w14:textId="77D3542D" w:rsidR="00F26427" w:rsidRPr="00C16C81" w:rsidRDefault="00AD5FEB" w:rsidP="00C16C81">
            <w:pPr>
              <w:pStyle w:val="Untitledsubclause2"/>
              <w:tabs>
                <w:tab w:val="clear" w:pos="1555"/>
              </w:tabs>
              <w:spacing w:after="0" w:line="276" w:lineRule="auto"/>
              <w:ind w:left="0" w:firstLine="0"/>
              <w:rPr>
                <w:rFonts w:ascii="Sylfaen" w:hAnsi="Sylfaen"/>
              </w:rPr>
            </w:pPr>
            <w:bookmarkStart w:id="39" w:name="a250882"/>
            <w:r w:rsidRPr="00C16C81">
              <w:rPr>
                <w:rFonts w:ascii="Sylfaen" w:hAnsi="Sylfaen"/>
              </w:rPr>
              <w:t xml:space="preserve">it </w:t>
            </w:r>
            <w:r w:rsidR="00F26427" w:rsidRPr="00C16C81">
              <w:rPr>
                <w:rFonts w:ascii="Sylfaen" w:hAnsi="Sylfaen"/>
              </w:rPr>
              <w:t>has full power</w:t>
            </w:r>
            <w:r w:rsidRPr="00C16C81">
              <w:rPr>
                <w:rFonts w:ascii="Sylfaen" w:hAnsi="Sylfaen"/>
              </w:rPr>
              <w:t xml:space="preserve"> and </w:t>
            </w:r>
            <w:r w:rsidR="00F26427" w:rsidRPr="00C16C81">
              <w:rPr>
                <w:rFonts w:ascii="Sylfaen" w:hAnsi="Sylfaen"/>
              </w:rPr>
              <w:t>authority</w:t>
            </w:r>
            <w:r w:rsidRPr="00C16C81">
              <w:rPr>
                <w:rFonts w:ascii="Sylfaen" w:hAnsi="Sylfaen"/>
              </w:rPr>
              <w:t xml:space="preserve"> to enter into this Agreement</w:t>
            </w:r>
            <w:bookmarkEnd w:id="39"/>
            <w:r w:rsidR="00F26427" w:rsidRPr="00C16C81">
              <w:rPr>
                <w:rFonts w:ascii="Sylfaen" w:hAnsi="Sylfaen"/>
              </w:rPr>
              <w:t>;</w:t>
            </w:r>
          </w:p>
        </w:tc>
      </w:tr>
      <w:tr w:rsidR="00173936" w:rsidRPr="002C0C86" w14:paraId="2AC29BB7" w14:textId="77777777" w:rsidTr="009C4882">
        <w:tc>
          <w:tcPr>
            <w:tcW w:w="4599" w:type="dxa"/>
            <w:gridSpan w:val="2"/>
            <w:shd w:val="clear" w:color="auto" w:fill="auto"/>
          </w:tcPr>
          <w:p w14:paraId="295F1142" w14:textId="500DD093" w:rsidR="00F26427" w:rsidRPr="00F5591F" w:rsidRDefault="00FF4CC5" w:rsidP="00C16C81">
            <w:pPr>
              <w:pStyle w:val="Untitledsubclause2"/>
              <w:numPr>
                <w:ilvl w:val="0"/>
                <w:numId w:val="0"/>
              </w:numPr>
              <w:spacing w:before="120" w:line="276" w:lineRule="auto"/>
              <w:ind w:left="360" w:hanging="294"/>
              <w:rPr>
                <w:rFonts w:ascii="Sylfaen" w:hAnsi="Sylfaen"/>
                <w:lang w:val="hy-AM"/>
              </w:rPr>
            </w:pPr>
            <w:r>
              <w:rPr>
                <w:rFonts w:ascii="Sylfaen" w:hAnsi="Sylfaen"/>
                <w:lang w:val="hy-AM"/>
              </w:rPr>
              <w:t>(</w:t>
            </w:r>
            <w:r w:rsidRPr="00F5591F">
              <w:rPr>
                <w:rFonts w:ascii="Sylfaen" w:hAnsi="Sylfaen"/>
                <w:lang w:val="hy-AM"/>
              </w:rPr>
              <w:t>բ</w:t>
            </w:r>
            <w:r>
              <w:rPr>
                <w:rFonts w:ascii="Sylfaen" w:hAnsi="Sylfaen"/>
                <w:lang w:val="hy-AM"/>
              </w:rPr>
              <w:t>)</w:t>
            </w:r>
            <w:r>
              <w:rPr>
                <w:rFonts w:ascii="Sylfaen" w:hAnsi="Sylfaen"/>
                <w:lang w:val="hy-AM"/>
              </w:rPr>
              <w:tab/>
            </w:r>
            <w:r w:rsidR="004A2105" w:rsidRPr="00170E0E">
              <w:rPr>
                <w:rFonts w:ascii="Sylfaen" w:hAnsi="Sylfaen"/>
                <w:lang w:val="hy-AM"/>
              </w:rPr>
              <w:t>նա</w:t>
            </w:r>
            <w:r w:rsidR="004A2105" w:rsidRPr="00F5591F">
              <w:rPr>
                <w:rFonts w:ascii="Sylfaen" w:hAnsi="Sylfaen"/>
                <w:lang w:val="hy-AM"/>
              </w:rPr>
              <w:t xml:space="preserve"> </w:t>
            </w:r>
            <w:r w:rsidR="00A379EA" w:rsidRPr="00F5591F">
              <w:rPr>
                <w:rFonts w:ascii="Sylfaen" w:hAnsi="Sylfaen"/>
                <w:lang w:val="hy-AM"/>
              </w:rPr>
              <w:t xml:space="preserve">հանդիսանում է և </w:t>
            </w:r>
            <w:proofErr w:type="spellStart"/>
            <w:r w:rsidR="00A379EA" w:rsidRPr="00F5591F">
              <w:rPr>
                <w:rFonts w:ascii="Sylfaen" w:hAnsi="Sylfaen"/>
                <w:lang w:val="hy-AM"/>
              </w:rPr>
              <w:t>մինչև</w:t>
            </w:r>
            <w:proofErr w:type="spellEnd"/>
            <w:r w:rsidR="00A379EA" w:rsidRPr="00F5591F">
              <w:rPr>
                <w:rFonts w:ascii="Sylfaen" w:hAnsi="Sylfaen"/>
                <w:lang w:val="hy-AM"/>
              </w:rPr>
              <w:t xml:space="preserve"> </w:t>
            </w:r>
            <w:proofErr w:type="spellStart"/>
            <w:r w:rsidR="002C0C86" w:rsidRPr="00F5591F">
              <w:rPr>
                <w:rFonts w:ascii="Sylfaen" w:hAnsi="Sylfaen"/>
                <w:lang w:val="hy-AM"/>
              </w:rPr>
              <w:t>Օպցիոնի</w:t>
            </w:r>
            <w:proofErr w:type="spellEnd"/>
            <w:r w:rsidR="002C0C86" w:rsidRPr="00F5591F">
              <w:rPr>
                <w:rFonts w:ascii="Sylfaen" w:hAnsi="Sylfaen"/>
                <w:lang w:val="hy-AM"/>
              </w:rPr>
              <w:t xml:space="preserve"> </w:t>
            </w:r>
            <w:r w:rsidR="00F26427" w:rsidRPr="00F5591F">
              <w:rPr>
                <w:rFonts w:ascii="Sylfaen" w:hAnsi="Sylfaen"/>
                <w:lang w:val="hy-AM"/>
              </w:rPr>
              <w:t xml:space="preserve">դադարումը շարունակելու է հանդիսանալ </w:t>
            </w:r>
            <w:proofErr w:type="spellStart"/>
            <w:r w:rsidR="002C0C86" w:rsidRPr="00170E0E">
              <w:rPr>
                <w:rFonts w:ascii="Sylfaen" w:hAnsi="Sylfaen"/>
                <w:lang w:val="hy-AM"/>
              </w:rPr>
              <w:t>Օպցիոնի</w:t>
            </w:r>
            <w:proofErr w:type="spellEnd"/>
            <w:r w:rsidR="002C0C86" w:rsidRPr="00170E0E">
              <w:rPr>
                <w:rFonts w:ascii="Sylfaen" w:hAnsi="Sylfaen"/>
                <w:lang w:val="hy-AM"/>
              </w:rPr>
              <w:t xml:space="preserve"> բաժնետոմ</w:t>
            </w:r>
            <w:r w:rsidR="00A57900" w:rsidRPr="00170E0E">
              <w:rPr>
                <w:rFonts w:ascii="Sylfaen" w:hAnsi="Sylfaen"/>
                <w:lang w:val="hy-AM"/>
              </w:rPr>
              <w:softHyphen/>
            </w:r>
            <w:r w:rsidR="002C0C86" w:rsidRPr="00170E0E">
              <w:rPr>
                <w:rFonts w:ascii="Sylfaen" w:hAnsi="Sylfaen"/>
                <w:lang w:val="hy-AM"/>
              </w:rPr>
              <w:t>սեր</w:t>
            </w:r>
            <w:r w:rsidR="00A379EA" w:rsidRPr="00170E0E">
              <w:rPr>
                <w:rFonts w:ascii="Sylfaen" w:hAnsi="Sylfaen"/>
                <w:lang w:val="hy-AM"/>
              </w:rPr>
              <w:t>ի</w:t>
            </w:r>
            <w:r w:rsidR="00A379EA" w:rsidRPr="00F5591F">
              <w:rPr>
                <w:rFonts w:ascii="Sylfaen" w:hAnsi="Sylfaen"/>
                <w:lang w:val="hy-AM"/>
              </w:rPr>
              <w:t xml:space="preserve"> միակ օրինական և շահառու սեփականատերը</w:t>
            </w:r>
            <w:r w:rsidR="00644507">
              <w:rPr>
                <w:rFonts w:ascii="Sylfaen" w:hAnsi="Sylfaen"/>
                <w:szCs w:val="24"/>
                <w:lang w:val="hy-AM"/>
              </w:rPr>
              <w:t>, և</w:t>
            </w:r>
          </w:p>
        </w:tc>
        <w:tc>
          <w:tcPr>
            <w:tcW w:w="4761" w:type="dxa"/>
            <w:shd w:val="clear" w:color="auto" w:fill="auto"/>
          </w:tcPr>
          <w:p w14:paraId="3F25DE01" w14:textId="3D07833A" w:rsidR="00F26427" w:rsidRPr="00C16C81" w:rsidRDefault="00F26427" w:rsidP="001D6DD9">
            <w:pPr>
              <w:pStyle w:val="Untitledsubclause2"/>
              <w:tabs>
                <w:tab w:val="clear" w:pos="1555"/>
              </w:tabs>
              <w:spacing w:before="120" w:line="276" w:lineRule="auto"/>
              <w:ind w:left="0" w:firstLine="0"/>
              <w:rPr>
                <w:rFonts w:ascii="Sylfaen" w:hAnsi="Sylfaen"/>
              </w:rPr>
            </w:pPr>
            <w:bookmarkStart w:id="40" w:name="a680726"/>
            <w:r w:rsidRPr="00C16C81">
              <w:rPr>
                <w:rFonts w:ascii="Sylfaen" w:hAnsi="Sylfaen"/>
              </w:rPr>
              <w:t>it is, and will remain before</w:t>
            </w:r>
            <w:r w:rsidR="00AD5FEB" w:rsidRPr="00C16C81">
              <w:rPr>
                <w:rFonts w:ascii="Sylfaen" w:hAnsi="Sylfaen"/>
              </w:rPr>
              <w:t xml:space="preserve"> the </w:t>
            </w:r>
            <w:r w:rsidRPr="00C16C81">
              <w:rPr>
                <w:rFonts w:ascii="Sylfaen" w:hAnsi="Sylfaen"/>
              </w:rPr>
              <w:t>Option lapses, the sole legal and beneficial owner of the Option Shares</w:t>
            </w:r>
            <w:r w:rsidRPr="004F7255">
              <w:rPr>
                <w:rFonts w:ascii="Sylfaen" w:hAnsi="Sylfaen"/>
                <w:szCs w:val="24"/>
              </w:rPr>
              <w:t>; and</w:t>
            </w:r>
            <w:bookmarkEnd w:id="40"/>
          </w:p>
        </w:tc>
      </w:tr>
      <w:tr w:rsidR="00411B9E" w:rsidRPr="002C0C86" w14:paraId="2737EDC9" w14:textId="77777777" w:rsidTr="009C4882">
        <w:tc>
          <w:tcPr>
            <w:tcW w:w="4599" w:type="dxa"/>
            <w:gridSpan w:val="2"/>
            <w:shd w:val="clear" w:color="auto" w:fill="auto"/>
          </w:tcPr>
          <w:p w14:paraId="48DD2E6F" w14:textId="442208BE" w:rsidR="00326DDC" w:rsidRPr="000A1D7A" w:rsidRDefault="00FF4CC5" w:rsidP="000A1D7A">
            <w:pPr>
              <w:pStyle w:val="Untitledsubclause2"/>
              <w:numPr>
                <w:ilvl w:val="0"/>
                <w:numId w:val="0"/>
              </w:numPr>
              <w:spacing w:before="120" w:line="276" w:lineRule="auto"/>
              <w:ind w:left="360" w:hanging="360"/>
              <w:rPr>
                <w:rFonts w:ascii="Sylfaen" w:hAnsi="Sylfaen"/>
              </w:rPr>
            </w:pPr>
            <w:r w:rsidRPr="00170E0E">
              <w:rPr>
                <w:rFonts w:ascii="Sylfaen" w:hAnsi="Sylfaen" w:cs="Sylfaen"/>
                <w:szCs w:val="24"/>
                <w:lang w:val="hy-AM"/>
              </w:rPr>
              <w:t>(գ)</w:t>
            </w:r>
            <w:r>
              <w:rPr>
                <w:rFonts w:ascii="Sylfaen" w:hAnsi="Sylfaen" w:cs="Sylfaen"/>
                <w:szCs w:val="24"/>
                <w:lang w:val="hy-AM"/>
              </w:rPr>
              <w:tab/>
            </w:r>
            <w:r w:rsidR="00326DDC" w:rsidRPr="00001710">
              <w:rPr>
                <w:rFonts w:ascii="Sylfaen" w:hAnsi="Sylfaen"/>
                <w:lang w:val="hy-AM"/>
              </w:rPr>
              <w:t xml:space="preserve">Վաճառողի կողմից </w:t>
            </w:r>
            <w:r w:rsidR="00326DDC">
              <w:rPr>
                <w:rFonts w:ascii="Sylfaen" w:hAnsi="Sylfaen"/>
                <w:lang w:val="hy-AM"/>
              </w:rPr>
              <w:t>ս</w:t>
            </w:r>
            <w:r w:rsidR="00326DDC" w:rsidRPr="00001710">
              <w:rPr>
                <w:rFonts w:ascii="Sylfaen" w:hAnsi="Sylfaen"/>
                <w:lang w:val="hy-AM"/>
              </w:rPr>
              <w:t xml:space="preserve">ույն </w:t>
            </w:r>
            <w:r w:rsidR="00326DDC">
              <w:rPr>
                <w:rFonts w:ascii="Sylfaen" w:hAnsi="Sylfaen"/>
                <w:lang w:val="hy-AM"/>
              </w:rPr>
              <w:t>Պայմանագրի</w:t>
            </w:r>
            <w:r w:rsidR="00326DDC" w:rsidRPr="00001710">
              <w:rPr>
                <w:rFonts w:ascii="Sylfaen" w:hAnsi="Sylfaen"/>
                <w:lang w:val="hy-AM"/>
              </w:rPr>
              <w:t xml:space="preserve"> ստորագրումը</w:t>
            </w:r>
            <w:r w:rsidR="00411B9E">
              <w:rPr>
                <w:rFonts w:ascii="Sylfaen" w:hAnsi="Sylfaen"/>
                <w:lang w:val="hy-AM"/>
              </w:rPr>
              <w:t>,</w:t>
            </w:r>
            <w:r w:rsidR="00326DDC">
              <w:rPr>
                <w:rFonts w:ascii="Sylfaen" w:hAnsi="Sylfaen"/>
                <w:lang w:val="hy-AM"/>
              </w:rPr>
              <w:t xml:space="preserve"> </w:t>
            </w:r>
            <w:r w:rsidR="00326DDC" w:rsidRPr="00001710">
              <w:rPr>
                <w:rFonts w:ascii="Sylfaen" w:hAnsi="Sylfaen"/>
                <w:lang w:val="hy-AM"/>
              </w:rPr>
              <w:t>կնքումը</w:t>
            </w:r>
            <w:r w:rsidR="00411B9E">
              <w:rPr>
                <w:rFonts w:ascii="Sylfaen" w:hAnsi="Sylfaen"/>
                <w:lang w:val="hy-AM"/>
              </w:rPr>
              <w:t xml:space="preserve"> և կատարումը</w:t>
            </w:r>
            <w:r w:rsidR="00DD1185">
              <w:rPr>
                <w:rFonts w:ascii="Sylfaen" w:hAnsi="Sylfaen"/>
                <w:lang w:val="hy-AM"/>
              </w:rPr>
              <w:t xml:space="preserve"> </w:t>
            </w:r>
            <w:r w:rsidR="00DD1185">
              <w:rPr>
                <w:rFonts w:ascii="Sylfaen" w:hAnsi="Sylfaen"/>
              </w:rPr>
              <w:t>(</w:t>
            </w:r>
            <w:proofErr w:type="spellStart"/>
            <w:r w:rsidR="00173936">
              <w:rPr>
                <w:rFonts w:ascii="Sylfaen" w:hAnsi="Sylfaen"/>
              </w:rPr>
              <w:t>եթե</w:t>
            </w:r>
            <w:proofErr w:type="spellEnd"/>
            <w:r w:rsidR="00173936">
              <w:rPr>
                <w:rFonts w:ascii="Sylfaen" w:hAnsi="Sylfaen"/>
              </w:rPr>
              <w:t xml:space="preserve"> </w:t>
            </w:r>
            <w:proofErr w:type="spellStart"/>
            <w:r w:rsidR="00173936">
              <w:rPr>
                <w:rFonts w:ascii="Sylfaen" w:hAnsi="Sylfaen"/>
              </w:rPr>
              <w:t>կիրառելի</w:t>
            </w:r>
            <w:proofErr w:type="spellEnd"/>
            <w:r w:rsidR="00173936">
              <w:rPr>
                <w:rFonts w:ascii="Sylfaen" w:hAnsi="Sylfaen"/>
              </w:rPr>
              <w:t xml:space="preserve"> է</w:t>
            </w:r>
            <w:r w:rsidR="00DD1185">
              <w:rPr>
                <w:rFonts w:ascii="Sylfaen" w:hAnsi="Sylfaen"/>
              </w:rPr>
              <w:t>)</w:t>
            </w:r>
            <w:r w:rsidR="00326DDC">
              <w:rPr>
                <w:rFonts w:ascii="Sylfaen" w:hAnsi="Sylfaen"/>
                <w:lang w:val="hy-AM"/>
              </w:rPr>
              <w:t xml:space="preserve"> լիովին իրականացվ</w:t>
            </w:r>
            <w:r w:rsidR="00DD1185">
              <w:rPr>
                <w:rFonts w:ascii="Sylfaen" w:hAnsi="Sylfaen"/>
                <w:lang w:val="hy-AM"/>
              </w:rPr>
              <w:t>ում</w:t>
            </w:r>
            <w:r w:rsidR="00326DDC">
              <w:rPr>
                <w:rFonts w:ascii="Sylfaen" w:hAnsi="Sylfaen"/>
                <w:lang w:val="hy-AM"/>
              </w:rPr>
              <w:t xml:space="preserve"> են Կ</w:t>
            </w:r>
            <w:r w:rsidR="00326DDC" w:rsidRPr="00001710">
              <w:rPr>
                <w:rFonts w:ascii="Sylfaen" w:hAnsi="Sylfaen"/>
                <w:lang w:val="hy-AM"/>
              </w:rPr>
              <w:t>իրառելի իրավ</w:t>
            </w:r>
            <w:r w:rsidR="00326DDC">
              <w:rPr>
                <w:rFonts w:ascii="Sylfaen" w:hAnsi="Sylfaen"/>
                <w:lang w:val="hy-AM"/>
              </w:rPr>
              <w:t>ունքին համապատասխան։</w:t>
            </w:r>
          </w:p>
        </w:tc>
        <w:tc>
          <w:tcPr>
            <w:tcW w:w="4761" w:type="dxa"/>
            <w:shd w:val="clear" w:color="auto" w:fill="auto"/>
          </w:tcPr>
          <w:p w14:paraId="684B2E31" w14:textId="49AAE566" w:rsidR="00326DDC" w:rsidRPr="000A1D7A" w:rsidRDefault="00326DDC" w:rsidP="001D6DD9">
            <w:pPr>
              <w:pStyle w:val="Untitledsubclause2"/>
              <w:tabs>
                <w:tab w:val="clear" w:pos="1555"/>
              </w:tabs>
              <w:spacing w:before="120" w:after="0" w:line="276" w:lineRule="auto"/>
              <w:ind w:left="0" w:firstLine="0"/>
              <w:rPr>
                <w:rFonts w:ascii="Sylfaen" w:hAnsi="Sylfaen"/>
              </w:rPr>
            </w:pPr>
            <w:r w:rsidRPr="00001710">
              <w:rPr>
                <w:rFonts w:ascii="Sylfaen" w:hAnsi="Sylfaen"/>
                <w:szCs w:val="24"/>
              </w:rPr>
              <w:t>the execution</w:t>
            </w:r>
            <w:r w:rsidRPr="004C1F2E">
              <w:rPr>
                <w:rFonts w:ascii="Sylfaen" w:hAnsi="Sylfaen"/>
                <w:szCs w:val="24"/>
              </w:rPr>
              <w:t xml:space="preserve"> </w:t>
            </w:r>
            <w:r>
              <w:rPr>
                <w:rFonts w:ascii="Sylfaen" w:hAnsi="Sylfaen"/>
                <w:szCs w:val="24"/>
              </w:rPr>
              <w:t xml:space="preserve">and </w:t>
            </w:r>
            <w:r w:rsidRPr="00001710">
              <w:rPr>
                <w:rFonts w:ascii="Sylfaen" w:hAnsi="Sylfaen"/>
                <w:szCs w:val="24"/>
              </w:rPr>
              <w:t>delivery</w:t>
            </w:r>
            <w:r w:rsidR="00411B9E">
              <w:rPr>
                <w:rFonts w:ascii="Sylfaen" w:hAnsi="Sylfaen"/>
                <w:szCs w:val="24"/>
              </w:rPr>
              <w:t xml:space="preserve"> and performance</w:t>
            </w:r>
            <w:r w:rsidRPr="00001710">
              <w:rPr>
                <w:rFonts w:ascii="Sylfaen" w:hAnsi="Sylfaen"/>
                <w:szCs w:val="24"/>
              </w:rPr>
              <w:t xml:space="preserve"> </w:t>
            </w:r>
            <w:r w:rsidR="00173936">
              <w:rPr>
                <w:rFonts w:ascii="Sylfaen" w:hAnsi="Sylfaen"/>
                <w:szCs w:val="24"/>
              </w:rPr>
              <w:t xml:space="preserve">(if applicable) </w:t>
            </w:r>
            <w:r w:rsidRPr="00001710">
              <w:rPr>
                <w:rFonts w:ascii="Sylfaen" w:hAnsi="Sylfaen"/>
                <w:szCs w:val="24"/>
              </w:rPr>
              <w:t>of this Agreement by the Seller</w:t>
            </w:r>
            <w:r>
              <w:rPr>
                <w:rFonts w:ascii="Sylfaen" w:hAnsi="Sylfaen"/>
                <w:szCs w:val="24"/>
              </w:rPr>
              <w:t xml:space="preserve"> are </w:t>
            </w:r>
            <w:r w:rsidRPr="007F30EF">
              <w:rPr>
                <w:rFonts w:ascii="Sylfaen" w:hAnsi="Sylfaen"/>
                <w:szCs w:val="24"/>
              </w:rPr>
              <w:t>carried out in full compliance with the Applicable Law</w:t>
            </w:r>
            <w:r>
              <w:rPr>
                <w:rFonts w:ascii="Sylfaen" w:hAnsi="Sylfaen"/>
                <w:szCs w:val="24"/>
              </w:rPr>
              <w:t>.</w:t>
            </w:r>
          </w:p>
        </w:tc>
      </w:tr>
      <w:tr w:rsidR="00411B9E" w:rsidRPr="004F7255" w14:paraId="0185261F" w14:textId="77777777" w:rsidTr="009C4882">
        <w:tc>
          <w:tcPr>
            <w:tcW w:w="4599" w:type="dxa"/>
            <w:gridSpan w:val="2"/>
            <w:shd w:val="clear" w:color="auto" w:fill="auto"/>
          </w:tcPr>
          <w:p w14:paraId="19970C8B" w14:textId="00A69EFF" w:rsidR="00326DDC" w:rsidRPr="00170E0E" w:rsidRDefault="00326DDC" w:rsidP="00326DDC">
            <w:pPr>
              <w:pStyle w:val="Untitledsubclause1"/>
              <w:numPr>
                <w:ilvl w:val="0"/>
                <w:numId w:val="0"/>
              </w:numPr>
              <w:spacing w:before="120" w:line="276" w:lineRule="auto"/>
              <w:rPr>
                <w:rFonts w:ascii="Sylfaen" w:hAnsi="Sylfaen"/>
                <w:lang w:val="hy-AM"/>
              </w:rPr>
            </w:pPr>
            <w:r w:rsidRPr="00170E0E">
              <w:rPr>
                <w:rFonts w:ascii="Sylfaen" w:hAnsi="Sylfaen"/>
                <w:lang w:val="hy-AM"/>
              </w:rPr>
              <w:t>8.2 Գնորդը հավաստում և երաշխավորում է Վաճառողին, որ</w:t>
            </w:r>
            <w:r w:rsidRPr="00170E0E">
              <w:rPr>
                <w:rFonts w:ascii="MS Mincho" w:eastAsia="MS Mincho" w:hAnsi="MS Mincho"/>
                <w:lang w:val="hy-AM"/>
              </w:rPr>
              <w:t xml:space="preserve"> </w:t>
            </w:r>
            <w:r w:rsidRPr="00170E0E">
              <w:rPr>
                <w:rFonts w:ascii="Sylfaen" w:hAnsi="Sylfaen"/>
                <w:szCs w:val="24"/>
                <w:lang w:val="hy-AM"/>
              </w:rPr>
              <w:t>նա ունի լիարժեք լիազորություն</w:t>
            </w:r>
            <w:r w:rsidRPr="00170E0E">
              <w:rPr>
                <w:rFonts w:ascii="Sylfaen" w:hAnsi="Sylfaen"/>
                <w:lang w:val="hy-AM"/>
              </w:rPr>
              <w:t xml:space="preserve"> և </w:t>
            </w:r>
            <w:r w:rsidRPr="00170E0E">
              <w:rPr>
                <w:rFonts w:ascii="Sylfaen" w:hAnsi="Sylfaen"/>
                <w:szCs w:val="24"/>
                <w:lang w:val="hy-AM"/>
              </w:rPr>
              <w:t>իրավասություն՝ սույն Պայմանագիրը</w:t>
            </w:r>
            <w:r w:rsidRPr="00170E0E">
              <w:rPr>
                <w:rFonts w:ascii="Sylfaen" w:hAnsi="Sylfaen"/>
                <w:lang w:val="hy-AM"/>
              </w:rPr>
              <w:t xml:space="preserve"> կնքելու և կատարելու </w:t>
            </w:r>
            <w:r w:rsidRPr="00170E0E">
              <w:rPr>
                <w:rFonts w:ascii="Sylfaen" w:hAnsi="Sylfaen"/>
                <w:szCs w:val="24"/>
                <w:lang w:val="hy-AM"/>
              </w:rPr>
              <w:t>համար:</w:t>
            </w:r>
          </w:p>
        </w:tc>
        <w:tc>
          <w:tcPr>
            <w:tcW w:w="4761" w:type="dxa"/>
            <w:shd w:val="clear" w:color="auto" w:fill="auto"/>
          </w:tcPr>
          <w:p w14:paraId="52C8EEFC" w14:textId="697D6C6F" w:rsidR="00326DDC" w:rsidRPr="000A1D7A" w:rsidRDefault="00326DDC" w:rsidP="00F43C22">
            <w:pPr>
              <w:pStyle w:val="Untitledsubclause1"/>
              <w:tabs>
                <w:tab w:val="clear" w:pos="720"/>
              </w:tabs>
              <w:spacing w:before="120" w:line="276" w:lineRule="auto"/>
              <w:ind w:left="0" w:firstLine="0"/>
              <w:rPr>
                <w:rFonts w:ascii="Sylfaen" w:hAnsi="Sylfaen"/>
              </w:rPr>
            </w:pPr>
            <w:r w:rsidRPr="000A1D7A">
              <w:rPr>
                <w:rFonts w:ascii="Sylfaen" w:hAnsi="Sylfaen"/>
              </w:rPr>
              <w:t>The Buyer represents and warrants to the Seller that it has full power and authority to enter into and perform this Agreement.</w:t>
            </w:r>
          </w:p>
        </w:tc>
      </w:tr>
      <w:tr w:rsidR="00173936" w:rsidRPr="002C0C86" w14:paraId="798A6DB2" w14:textId="77777777" w:rsidTr="009C4882">
        <w:tc>
          <w:tcPr>
            <w:tcW w:w="4599" w:type="dxa"/>
            <w:gridSpan w:val="2"/>
            <w:shd w:val="clear" w:color="auto" w:fill="auto"/>
          </w:tcPr>
          <w:p w14:paraId="7AA7237D" w14:textId="29218901" w:rsidR="00474C9F" w:rsidRPr="004F6C4E" w:rsidRDefault="00326DDC">
            <w:pPr>
              <w:pStyle w:val="Untitledsubclause1"/>
              <w:numPr>
                <w:ilvl w:val="0"/>
                <w:numId w:val="0"/>
              </w:numPr>
              <w:spacing w:before="120" w:line="276" w:lineRule="auto"/>
              <w:rPr>
                <w:rFonts w:ascii="Sylfaen" w:hAnsi="Sylfaen"/>
                <w:lang w:val="hy-AM"/>
              </w:rPr>
            </w:pPr>
            <w:r w:rsidRPr="00F5591F">
              <w:rPr>
                <w:rFonts w:ascii="Sylfaen" w:hAnsi="Sylfaen"/>
                <w:lang w:val="hy-AM"/>
              </w:rPr>
              <w:t>8.</w:t>
            </w:r>
            <w:r w:rsidRPr="00170E0E">
              <w:rPr>
                <w:rFonts w:ascii="Sylfaen" w:hAnsi="Sylfaen"/>
                <w:szCs w:val="24"/>
                <w:lang w:val="hy-AM"/>
              </w:rPr>
              <w:t xml:space="preserve">3 </w:t>
            </w:r>
            <w:r w:rsidRPr="00170E0E">
              <w:rPr>
                <w:rFonts w:ascii="Sylfaen" w:hAnsi="Sylfaen" w:cs="Sylfaen"/>
                <w:szCs w:val="24"/>
                <w:lang w:val="hy-AM"/>
              </w:rPr>
              <w:t>Սույն</w:t>
            </w:r>
            <w:r w:rsidRPr="00F5591F">
              <w:rPr>
                <w:rFonts w:ascii="Sylfaen" w:hAnsi="Sylfaen"/>
                <w:lang w:val="hy-AM"/>
              </w:rPr>
              <w:t xml:space="preserve"> 8</w:t>
            </w:r>
            <w:r w:rsidRPr="00170E0E">
              <w:rPr>
                <w:rFonts w:ascii="Sylfaen" w:hAnsi="Sylfaen"/>
                <w:szCs w:val="24"/>
                <w:lang w:val="hy-AM"/>
              </w:rPr>
              <w:t>-</w:t>
            </w:r>
            <w:r w:rsidRPr="00170E0E">
              <w:rPr>
                <w:rFonts w:ascii="Sylfaen" w:hAnsi="Sylfaen" w:cs="Sylfaen"/>
                <w:szCs w:val="24"/>
                <w:lang w:val="hy-AM"/>
              </w:rPr>
              <w:t>րդ</w:t>
            </w:r>
            <w:r w:rsidRPr="00F5591F">
              <w:rPr>
                <w:rFonts w:ascii="Sylfaen" w:hAnsi="Sylfaen"/>
                <w:lang w:val="hy-AM"/>
              </w:rPr>
              <w:t xml:space="preserve"> </w:t>
            </w:r>
            <w:proofErr w:type="spellStart"/>
            <w:r w:rsidRPr="00F5591F">
              <w:rPr>
                <w:rFonts w:ascii="Sylfaen" w:hAnsi="Sylfaen"/>
                <w:lang w:val="hy-AM"/>
              </w:rPr>
              <w:t>կետում</w:t>
            </w:r>
            <w:proofErr w:type="spellEnd"/>
            <w:r w:rsidRPr="00F5591F">
              <w:rPr>
                <w:rFonts w:ascii="Sylfaen" w:hAnsi="Sylfaen"/>
                <w:lang w:val="hy-AM"/>
              </w:rPr>
              <w:t xml:space="preserve"> </w:t>
            </w:r>
            <w:r w:rsidRPr="00170E0E">
              <w:rPr>
                <w:rFonts w:ascii="Sylfaen" w:hAnsi="Sylfaen" w:cs="Sylfaen"/>
                <w:szCs w:val="24"/>
                <w:lang w:val="hy-AM"/>
              </w:rPr>
              <w:t>տրված</w:t>
            </w:r>
            <w:r w:rsidRPr="00170E0E">
              <w:rPr>
                <w:rFonts w:ascii="Sylfaen" w:hAnsi="Sylfaen"/>
                <w:szCs w:val="24"/>
                <w:lang w:val="hy-AM"/>
              </w:rPr>
              <w:t xml:space="preserve"> </w:t>
            </w:r>
            <w:r w:rsidRPr="00170E0E">
              <w:rPr>
                <w:rFonts w:ascii="Sylfaen" w:hAnsi="Sylfaen" w:cs="Sylfaen"/>
                <w:szCs w:val="24"/>
                <w:lang w:val="hy-AM"/>
              </w:rPr>
              <w:t>հավաստիացումները</w:t>
            </w:r>
            <w:r w:rsidRPr="00170E0E">
              <w:rPr>
                <w:rFonts w:ascii="Sylfaen" w:hAnsi="Sylfaen"/>
                <w:szCs w:val="24"/>
                <w:lang w:val="hy-AM"/>
              </w:rPr>
              <w:t xml:space="preserve"> </w:t>
            </w:r>
            <w:r w:rsidRPr="00170E0E">
              <w:rPr>
                <w:rFonts w:ascii="Sylfaen" w:hAnsi="Sylfaen" w:cs="Sylfaen"/>
                <w:szCs w:val="24"/>
                <w:lang w:val="hy-AM"/>
              </w:rPr>
              <w:t>և</w:t>
            </w:r>
            <w:r w:rsidRPr="00F5591F">
              <w:rPr>
                <w:rFonts w:ascii="Sylfaen" w:hAnsi="Sylfaen"/>
                <w:lang w:val="hy-AM"/>
              </w:rPr>
              <w:t xml:space="preserve"> երաշխիքները տրվում են սույն Պայմանագրի ստորագրման օրվա դրությամբ և</w:t>
            </w:r>
            <w:r w:rsidRPr="00170E0E">
              <w:rPr>
                <w:rFonts w:ascii="Sylfaen" w:hAnsi="Sylfaen"/>
                <w:lang w:val="hy-AM"/>
              </w:rPr>
              <w:t xml:space="preserve"> </w:t>
            </w:r>
            <w:r w:rsidR="00E8585C" w:rsidRPr="00E8585C">
              <w:rPr>
                <w:rFonts w:ascii="Sylfaen" w:hAnsi="Sylfaen" w:cs="Sylfaen"/>
                <w:szCs w:val="24"/>
                <w:lang w:val="hy-AM"/>
              </w:rPr>
              <w:t>պահպանում են իրենց ամբողջական ուժը և գործողությունը</w:t>
            </w:r>
            <w:r w:rsidR="00E8585C">
              <w:rPr>
                <w:rFonts w:ascii="Sylfaen" w:hAnsi="Sylfaen" w:cs="Sylfaen"/>
                <w:szCs w:val="24"/>
                <w:lang w:val="hy-AM"/>
              </w:rPr>
              <w:t xml:space="preserve"> </w:t>
            </w:r>
            <w:r w:rsidRPr="00170E0E">
              <w:rPr>
                <w:rFonts w:ascii="Sylfaen" w:hAnsi="Sylfaen" w:cs="Sylfaen"/>
                <w:szCs w:val="24"/>
                <w:lang w:val="hy-AM"/>
              </w:rPr>
              <w:t>յուրաքանչյուր</w:t>
            </w:r>
            <w:r w:rsidRPr="00170E0E">
              <w:rPr>
                <w:rFonts w:ascii="Sylfaen" w:hAnsi="Sylfaen" w:cs="Arial"/>
                <w:szCs w:val="24"/>
                <w:lang w:val="hy-AM"/>
              </w:rPr>
              <w:t xml:space="preserve"> </w:t>
            </w:r>
            <w:r w:rsidRPr="00170E0E">
              <w:rPr>
                <w:rFonts w:ascii="Sylfaen" w:hAnsi="Sylfaen" w:cs="Sylfaen"/>
                <w:szCs w:val="24"/>
                <w:lang w:val="hy-AM"/>
              </w:rPr>
              <w:t>օրվա դրությամբ՝</w:t>
            </w:r>
            <w:r w:rsidRPr="00170E0E">
              <w:rPr>
                <w:rFonts w:ascii="Sylfaen" w:hAnsi="Sylfaen" w:cs="Arial"/>
                <w:szCs w:val="24"/>
                <w:lang w:val="hy-AM"/>
              </w:rPr>
              <w:t xml:space="preserve"> </w:t>
            </w:r>
            <w:proofErr w:type="spellStart"/>
            <w:r w:rsidRPr="00F5591F">
              <w:rPr>
                <w:rFonts w:ascii="Sylfaen" w:hAnsi="Sylfaen"/>
                <w:lang w:val="hy-AM"/>
              </w:rPr>
              <w:t>մինչև</w:t>
            </w:r>
            <w:proofErr w:type="spellEnd"/>
            <w:r w:rsidRPr="00F5591F">
              <w:rPr>
                <w:rFonts w:ascii="Sylfaen" w:hAnsi="Sylfaen"/>
                <w:lang w:val="hy-AM"/>
              </w:rPr>
              <w:t xml:space="preserve"> Ավարտի օրը։</w:t>
            </w:r>
          </w:p>
        </w:tc>
        <w:tc>
          <w:tcPr>
            <w:tcW w:w="4761" w:type="dxa"/>
            <w:shd w:val="clear" w:color="auto" w:fill="auto"/>
          </w:tcPr>
          <w:p w14:paraId="79096C3E" w14:textId="276303DA" w:rsidR="00326DDC" w:rsidRPr="000A1D7A" w:rsidRDefault="00326DDC" w:rsidP="00E8585C">
            <w:pPr>
              <w:pStyle w:val="Untitledsubclause1"/>
              <w:tabs>
                <w:tab w:val="clear" w:pos="720"/>
              </w:tabs>
              <w:spacing w:before="120" w:line="276" w:lineRule="auto"/>
              <w:ind w:left="0" w:firstLine="0"/>
              <w:rPr>
                <w:rFonts w:ascii="Sylfaen" w:hAnsi="Sylfaen"/>
              </w:rPr>
            </w:pPr>
            <w:r w:rsidRPr="000A1D7A">
              <w:rPr>
                <w:rFonts w:ascii="Sylfaen" w:hAnsi="Sylfaen"/>
              </w:rPr>
              <w:t xml:space="preserve">The representations and warranties provided in this Clause </w:t>
            </w:r>
            <w:r w:rsidRPr="000A1D7A">
              <w:rPr>
                <w:rFonts w:ascii="Sylfaen" w:hAnsi="Sylfaen"/>
              </w:rPr>
              <w:fldChar w:fldCharType="begin"/>
            </w:r>
            <w:r w:rsidRPr="000A1D7A">
              <w:rPr>
                <w:rFonts w:ascii="Sylfaen" w:hAnsi="Sylfaen"/>
              </w:rPr>
              <w:instrText xml:space="preserve"> REF a990484 \r \h  \* MERGEFORMAT </w:instrText>
            </w:r>
            <w:r w:rsidRPr="000A1D7A">
              <w:rPr>
                <w:rFonts w:ascii="Sylfaen" w:hAnsi="Sylfaen"/>
              </w:rPr>
            </w:r>
            <w:r w:rsidRPr="000A1D7A">
              <w:rPr>
                <w:rFonts w:ascii="Sylfaen" w:hAnsi="Sylfaen"/>
              </w:rPr>
              <w:fldChar w:fldCharType="separate"/>
            </w:r>
            <w:r w:rsidR="00180345">
              <w:rPr>
                <w:rFonts w:ascii="Sylfaen" w:hAnsi="Sylfaen"/>
              </w:rPr>
              <w:t>8</w:t>
            </w:r>
            <w:r w:rsidRPr="000A1D7A">
              <w:rPr>
                <w:rFonts w:ascii="Sylfaen" w:hAnsi="Sylfaen"/>
              </w:rPr>
              <w:fldChar w:fldCharType="end"/>
            </w:r>
            <w:r w:rsidRPr="000A1D7A">
              <w:rPr>
                <w:rFonts w:ascii="Sylfaen" w:hAnsi="Sylfaen"/>
              </w:rPr>
              <w:t xml:space="preserve"> are given as of the date of this Agreement and shall be </w:t>
            </w:r>
            <w:proofErr w:type="spellStart"/>
            <w:r w:rsidR="00E8585C" w:rsidRPr="00E8585C">
              <w:rPr>
                <w:rFonts w:ascii="Sylfaen" w:hAnsi="Sylfaen"/>
                <w:lang w:val="hy-AM"/>
              </w:rPr>
              <w:t>deemed</w:t>
            </w:r>
            <w:proofErr w:type="spellEnd"/>
            <w:r w:rsidR="00E8585C" w:rsidRPr="00E8585C">
              <w:rPr>
                <w:rFonts w:ascii="Sylfaen" w:hAnsi="Sylfaen"/>
                <w:lang w:val="hy-AM"/>
              </w:rPr>
              <w:t xml:space="preserve"> </w:t>
            </w:r>
            <w:proofErr w:type="spellStart"/>
            <w:r w:rsidR="00E8585C" w:rsidRPr="00E8585C">
              <w:rPr>
                <w:rFonts w:ascii="Sylfaen" w:hAnsi="Sylfaen"/>
                <w:lang w:val="hy-AM"/>
              </w:rPr>
              <w:t>to</w:t>
            </w:r>
            <w:proofErr w:type="spellEnd"/>
            <w:r w:rsidR="00E8585C" w:rsidRPr="00E8585C">
              <w:rPr>
                <w:rFonts w:ascii="Sylfaen" w:hAnsi="Sylfaen"/>
                <w:lang w:val="hy-AM"/>
              </w:rPr>
              <w:t xml:space="preserve"> </w:t>
            </w:r>
            <w:proofErr w:type="spellStart"/>
            <w:r w:rsidR="00E8585C" w:rsidRPr="00E8585C">
              <w:rPr>
                <w:rFonts w:ascii="Sylfaen" w:hAnsi="Sylfaen"/>
                <w:lang w:val="hy-AM"/>
              </w:rPr>
              <w:t>remain</w:t>
            </w:r>
            <w:proofErr w:type="spellEnd"/>
            <w:r w:rsidR="00E8585C" w:rsidRPr="00E8585C">
              <w:rPr>
                <w:rFonts w:ascii="Sylfaen" w:hAnsi="Sylfaen"/>
                <w:lang w:val="hy-AM"/>
              </w:rPr>
              <w:t xml:space="preserve"> </w:t>
            </w:r>
            <w:proofErr w:type="spellStart"/>
            <w:r w:rsidR="00E8585C" w:rsidRPr="00E8585C">
              <w:rPr>
                <w:rFonts w:ascii="Sylfaen" w:hAnsi="Sylfaen"/>
                <w:lang w:val="hy-AM"/>
              </w:rPr>
              <w:t>in</w:t>
            </w:r>
            <w:proofErr w:type="spellEnd"/>
            <w:r w:rsidR="00E8585C" w:rsidRPr="00E8585C">
              <w:rPr>
                <w:rFonts w:ascii="Sylfaen" w:hAnsi="Sylfaen"/>
                <w:lang w:val="hy-AM"/>
              </w:rPr>
              <w:t xml:space="preserve"> </w:t>
            </w:r>
            <w:proofErr w:type="spellStart"/>
            <w:r w:rsidR="00E8585C" w:rsidRPr="00E8585C">
              <w:rPr>
                <w:rFonts w:ascii="Sylfaen" w:hAnsi="Sylfaen"/>
                <w:lang w:val="hy-AM"/>
              </w:rPr>
              <w:t>full</w:t>
            </w:r>
            <w:proofErr w:type="spellEnd"/>
            <w:r w:rsidR="00E8585C" w:rsidRPr="00E8585C">
              <w:rPr>
                <w:rFonts w:ascii="Sylfaen" w:hAnsi="Sylfaen"/>
                <w:lang w:val="hy-AM"/>
              </w:rPr>
              <w:t xml:space="preserve"> </w:t>
            </w:r>
            <w:proofErr w:type="spellStart"/>
            <w:r w:rsidR="00E8585C" w:rsidRPr="00E8585C">
              <w:rPr>
                <w:rFonts w:ascii="Sylfaen" w:hAnsi="Sylfaen"/>
                <w:lang w:val="hy-AM"/>
              </w:rPr>
              <w:t>force</w:t>
            </w:r>
            <w:proofErr w:type="spellEnd"/>
            <w:r w:rsidR="00E8585C" w:rsidRPr="00E8585C">
              <w:rPr>
                <w:rFonts w:ascii="Sylfaen" w:hAnsi="Sylfaen"/>
                <w:lang w:val="hy-AM"/>
              </w:rPr>
              <w:t xml:space="preserve"> </w:t>
            </w:r>
            <w:proofErr w:type="spellStart"/>
            <w:r w:rsidR="00E8585C" w:rsidRPr="00E8585C">
              <w:rPr>
                <w:rFonts w:ascii="Sylfaen" w:hAnsi="Sylfaen"/>
                <w:lang w:val="hy-AM"/>
              </w:rPr>
              <w:t>and</w:t>
            </w:r>
            <w:proofErr w:type="spellEnd"/>
            <w:r w:rsidR="00E8585C" w:rsidRPr="00E8585C">
              <w:rPr>
                <w:rFonts w:ascii="Sylfaen" w:hAnsi="Sylfaen"/>
                <w:lang w:val="hy-AM"/>
              </w:rPr>
              <w:t xml:space="preserve"> </w:t>
            </w:r>
            <w:proofErr w:type="spellStart"/>
            <w:r w:rsidR="00E8585C" w:rsidRPr="00E8585C">
              <w:rPr>
                <w:rFonts w:ascii="Sylfaen" w:hAnsi="Sylfaen"/>
                <w:lang w:val="hy-AM"/>
              </w:rPr>
              <w:t>effect</w:t>
            </w:r>
            <w:proofErr w:type="spellEnd"/>
            <w:r w:rsidRPr="000A1D7A">
              <w:rPr>
                <w:rFonts w:ascii="Sylfaen" w:hAnsi="Sylfaen"/>
              </w:rPr>
              <w:t xml:space="preserve"> each day up to the date of the Completion.</w:t>
            </w:r>
          </w:p>
        </w:tc>
      </w:tr>
      <w:tr w:rsidR="00173936" w:rsidRPr="002C0C86" w14:paraId="6AD42973" w14:textId="77777777" w:rsidTr="009C4882">
        <w:tc>
          <w:tcPr>
            <w:tcW w:w="4599" w:type="dxa"/>
            <w:gridSpan w:val="2"/>
            <w:shd w:val="clear" w:color="auto" w:fill="auto"/>
          </w:tcPr>
          <w:p w14:paraId="2F446C9F" w14:textId="5D089E98" w:rsidR="00326DDC" w:rsidRPr="00F5591F" w:rsidDel="00B77EA8" w:rsidRDefault="00827481" w:rsidP="00326DDC">
            <w:pPr>
              <w:pStyle w:val="TitleClause"/>
              <w:numPr>
                <w:ilvl w:val="0"/>
                <w:numId w:val="0"/>
              </w:numPr>
              <w:spacing w:before="120" w:after="120" w:line="276" w:lineRule="auto"/>
              <w:ind w:left="720" w:hanging="720"/>
              <w:rPr>
                <w:rFonts w:ascii="Sylfaen" w:hAnsi="Sylfaen"/>
                <w:lang w:val="hy-AM"/>
              </w:rPr>
            </w:pPr>
            <w:r>
              <w:rPr>
                <w:rFonts w:ascii="Sylfaen" w:hAnsi="Sylfaen"/>
              </w:rPr>
              <w:lastRenderedPageBreak/>
              <w:t>9</w:t>
            </w:r>
            <w:r w:rsidR="00326DDC" w:rsidRPr="00F5591F">
              <w:rPr>
                <w:rFonts w:ascii="Sylfaen" w:hAnsi="Sylfaen"/>
                <w:lang w:val="hy-AM"/>
              </w:rPr>
              <w:t>. Ամբողջական պայմանագիր</w:t>
            </w:r>
          </w:p>
        </w:tc>
        <w:tc>
          <w:tcPr>
            <w:tcW w:w="4761" w:type="dxa"/>
            <w:shd w:val="clear" w:color="auto" w:fill="auto"/>
          </w:tcPr>
          <w:p w14:paraId="2E9D7D14" w14:textId="082590C1" w:rsidR="00326DDC" w:rsidRPr="000A1D7A" w:rsidRDefault="00326DDC" w:rsidP="00326DDC">
            <w:pPr>
              <w:pStyle w:val="TitleClause"/>
              <w:tabs>
                <w:tab w:val="clear" w:pos="720"/>
              </w:tabs>
              <w:spacing w:before="120" w:after="120" w:line="276" w:lineRule="auto"/>
              <w:ind w:left="526" w:hanging="526"/>
              <w:rPr>
                <w:rFonts w:ascii="Sylfaen" w:hAnsi="Sylfaen"/>
              </w:rPr>
            </w:pPr>
            <w:bookmarkStart w:id="41" w:name="a185007"/>
            <w:bookmarkStart w:id="42" w:name="_Toc256000013"/>
            <w:r w:rsidRPr="000A1D7A">
              <w:rPr>
                <w:rFonts w:ascii="Sylfaen" w:hAnsi="Sylfaen"/>
              </w:rPr>
              <w:t>Entire agreement</w:t>
            </w:r>
            <w:bookmarkEnd w:id="41"/>
            <w:bookmarkEnd w:id="42"/>
          </w:p>
        </w:tc>
      </w:tr>
      <w:tr w:rsidR="00173936" w:rsidRPr="002C0C86" w14:paraId="43286B4A" w14:textId="77777777" w:rsidTr="009C4882">
        <w:tc>
          <w:tcPr>
            <w:tcW w:w="4599" w:type="dxa"/>
            <w:gridSpan w:val="2"/>
            <w:shd w:val="clear" w:color="auto" w:fill="auto"/>
          </w:tcPr>
          <w:p w14:paraId="68472207" w14:textId="563E8652" w:rsidR="00326DDC" w:rsidRPr="00F5591F" w:rsidRDefault="00326DDC" w:rsidP="00326DDC">
            <w:pPr>
              <w:pStyle w:val="Untitledsubclause1"/>
              <w:numPr>
                <w:ilvl w:val="0"/>
                <w:numId w:val="0"/>
              </w:numPr>
              <w:spacing w:before="120" w:line="276" w:lineRule="auto"/>
              <w:rPr>
                <w:rFonts w:ascii="Sylfaen" w:hAnsi="Sylfaen"/>
                <w:lang w:val="hy-AM"/>
              </w:rPr>
            </w:pPr>
            <w:r w:rsidRPr="00F5591F">
              <w:rPr>
                <w:rFonts w:ascii="Sylfaen" w:hAnsi="Sylfaen"/>
                <w:lang w:val="hy-AM"/>
              </w:rPr>
              <w:t xml:space="preserve">Սույն Պայմանագիրը </w:t>
            </w:r>
            <w:r w:rsidRPr="00170E0E">
              <w:rPr>
                <w:rFonts w:ascii="Sylfaen" w:hAnsi="Sylfaen" w:cs="Sylfaen"/>
                <w:szCs w:val="24"/>
                <w:lang w:val="hy-AM"/>
              </w:rPr>
              <w:t>կազմում</w:t>
            </w:r>
            <w:r w:rsidRPr="00F5591F">
              <w:rPr>
                <w:rFonts w:ascii="Sylfaen" w:hAnsi="Sylfaen"/>
                <w:lang w:val="hy-AM"/>
              </w:rPr>
              <w:t xml:space="preserve"> է </w:t>
            </w:r>
            <w:r w:rsidRPr="00170E0E">
              <w:rPr>
                <w:rFonts w:ascii="Sylfaen" w:hAnsi="Sylfaen"/>
                <w:lang w:val="hy-AM"/>
              </w:rPr>
              <w:t>Կ</w:t>
            </w:r>
            <w:r w:rsidRPr="00F5591F">
              <w:rPr>
                <w:rFonts w:ascii="Sylfaen" w:hAnsi="Sylfaen"/>
                <w:lang w:val="hy-AM"/>
              </w:rPr>
              <w:t xml:space="preserve">ողմերի </w:t>
            </w:r>
            <w:proofErr w:type="spellStart"/>
            <w:r w:rsidRPr="00F5591F">
              <w:rPr>
                <w:rFonts w:ascii="Sylfaen" w:hAnsi="Sylfaen"/>
                <w:lang w:val="hy-AM"/>
              </w:rPr>
              <w:t>միջև</w:t>
            </w:r>
            <w:proofErr w:type="spellEnd"/>
            <w:r w:rsidRPr="00F5591F">
              <w:rPr>
                <w:rFonts w:ascii="Sylfaen" w:hAnsi="Sylfaen"/>
                <w:lang w:val="hy-AM"/>
              </w:rPr>
              <w:t xml:space="preserve"> ամբողջական համաձայնություն</w:t>
            </w:r>
            <w:r w:rsidRPr="00170E0E">
              <w:rPr>
                <w:rFonts w:ascii="Sylfaen" w:hAnsi="Sylfaen" w:cs="Sylfaen"/>
                <w:szCs w:val="24"/>
                <w:lang w:val="hy-AM"/>
              </w:rPr>
              <w:t>ը</w:t>
            </w:r>
            <w:r w:rsidRPr="00F5591F">
              <w:rPr>
                <w:rFonts w:ascii="Sylfaen" w:hAnsi="Sylfaen"/>
                <w:lang w:val="hy-AM"/>
              </w:rPr>
              <w:t xml:space="preserve"> և չեղարկում ու փոխարինում է </w:t>
            </w:r>
            <w:r w:rsidRPr="00170E0E">
              <w:rPr>
                <w:rFonts w:ascii="Sylfaen" w:hAnsi="Sylfaen"/>
                <w:lang w:val="hy-AM"/>
              </w:rPr>
              <w:t>դրա</w:t>
            </w:r>
            <w:r w:rsidRPr="00170E0E">
              <w:rPr>
                <w:rFonts w:ascii="Sylfaen" w:hAnsi="Sylfaen"/>
                <w:szCs w:val="24"/>
                <w:lang w:val="hy-AM"/>
              </w:rPr>
              <w:t xml:space="preserve"> </w:t>
            </w:r>
            <w:r w:rsidRPr="00170E0E">
              <w:rPr>
                <w:rFonts w:ascii="Sylfaen" w:hAnsi="Sylfaen" w:cs="Sylfaen"/>
                <w:szCs w:val="24"/>
                <w:lang w:val="hy-AM"/>
              </w:rPr>
              <w:t>առարկայի</w:t>
            </w:r>
            <w:r w:rsidRPr="00170E0E">
              <w:rPr>
                <w:rFonts w:ascii="Sylfaen" w:hAnsi="Sylfaen"/>
                <w:szCs w:val="24"/>
                <w:lang w:val="hy-AM"/>
              </w:rPr>
              <w:t xml:space="preserve"> </w:t>
            </w:r>
            <w:r w:rsidRPr="00170E0E">
              <w:rPr>
                <w:rFonts w:ascii="Sylfaen" w:hAnsi="Sylfaen" w:cs="Sylfaen"/>
                <w:szCs w:val="24"/>
                <w:lang w:val="hy-AM"/>
              </w:rPr>
              <w:t>վերաբերյալ</w:t>
            </w:r>
            <w:r w:rsidRPr="00170E0E">
              <w:rPr>
                <w:rFonts w:ascii="Sylfaen" w:hAnsi="Sylfaen"/>
                <w:szCs w:val="24"/>
                <w:lang w:val="hy-AM"/>
              </w:rPr>
              <w:t xml:space="preserve"> </w:t>
            </w:r>
            <w:r w:rsidRPr="00170E0E">
              <w:rPr>
                <w:rFonts w:ascii="Sylfaen" w:hAnsi="Sylfaen" w:cs="Sylfaen"/>
                <w:szCs w:val="24"/>
                <w:lang w:val="hy-AM"/>
              </w:rPr>
              <w:t>նրանց</w:t>
            </w:r>
            <w:r w:rsidRPr="00F5591F">
              <w:rPr>
                <w:rFonts w:ascii="Sylfaen" w:hAnsi="Sylfaen"/>
                <w:lang w:val="hy-AM"/>
              </w:rPr>
              <w:t xml:space="preserve"> բոլոր </w:t>
            </w:r>
            <w:r w:rsidRPr="00170E0E">
              <w:rPr>
                <w:rFonts w:ascii="Sylfaen" w:hAnsi="Sylfaen" w:cs="Sylfaen"/>
                <w:szCs w:val="24"/>
                <w:lang w:val="hy-AM"/>
              </w:rPr>
              <w:t>նախորդ</w:t>
            </w:r>
            <w:r w:rsidRPr="00170E0E">
              <w:rPr>
                <w:rFonts w:ascii="Sylfaen" w:hAnsi="Sylfaen"/>
                <w:szCs w:val="24"/>
                <w:lang w:val="hy-AM"/>
              </w:rPr>
              <w:t xml:space="preserve"> </w:t>
            </w:r>
            <w:r w:rsidRPr="00F5591F">
              <w:rPr>
                <w:rFonts w:ascii="Sylfaen" w:hAnsi="Sylfaen"/>
                <w:lang w:val="hy-AM"/>
              </w:rPr>
              <w:t xml:space="preserve">բանակցությունները և </w:t>
            </w:r>
            <w:proofErr w:type="spellStart"/>
            <w:r w:rsidRPr="00F5591F">
              <w:rPr>
                <w:rFonts w:ascii="Sylfaen" w:hAnsi="Sylfaen"/>
                <w:lang w:val="hy-AM"/>
              </w:rPr>
              <w:t>փոխըմբռնումները</w:t>
            </w:r>
            <w:proofErr w:type="spellEnd"/>
            <w:r w:rsidRPr="00F5591F">
              <w:rPr>
                <w:rFonts w:ascii="Sylfaen" w:hAnsi="Sylfaen"/>
                <w:lang w:val="hy-AM"/>
              </w:rPr>
              <w:t xml:space="preserve">՝ </w:t>
            </w:r>
            <w:r w:rsidRPr="00170E0E">
              <w:rPr>
                <w:rFonts w:ascii="Sylfaen" w:hAnsi="Sylfaen" w:cs="Sylfaen"/>
                <w:szCs w:val="24"/>
                <w:lang w:val="hy-AM"/>
              </w:rPr>
              <w:t>լինեն</w:t>
            </w:r>
            <w:r w:rsidRPr="00170E0E">
              <w:rPr>
                <w:rFonts w:ascii="Sylfaen" w:hAnsi="Sylfaen"/>
                <w:szCs w:val="24"/>
                <w:lang w:val="hy-AM"/>
              </w:rPr>
              <w:t xml:space="preserve"> </w:t>
            </w:r>
            <w:r w:rsidRPr="00170E0E">
              <w:rPr>
                <w:rFonts w:ascii="Sylfaen" w:hAnsi="Sylfaen" w:cs="Sylfaen"/>
                <w:szCs w:val="24"/>
                <w:lang w:val="hy-AM"/>
              </w:rPr>
              <w:t>դրանք</w:t>
            </w:r>
            <w:r w:rsidRPr="00F5591F">
              <w:rPr>
                <w:rFonts w:ascii="Sylfaen" w:hAnsi="Sylfaen"/>
                <w:lang w:val="hy-AM"/>
              </w:rPr>
              <w:t xml:space="preserve"> գրավոր</w:t>
            </w:r>
            <w:r w:rsidRPr="00170E0E">
              <w:rPr>
                <w:rFonts w:ascii="Sylfaen" w:hAnsi="Sylfaen"/>
                <w:szCs w:val="24"/>
                <w:lang w:val="hy-AM"/>
              </w:rPr>
              <w:t xml:space="preserve">, </w:t>
            </w:r>
            <w:r w:rsidRPr="00170E0E">
              <w:rPr>
                <w:rFonts w:ascii="Sylfaen" w:hAnsi="Sylfaen" w:cs="Sylfaen"/>
                <w:szCs w:val="24"/>
                <w:lang w:val="hy-AM"/>
              </w:rPr>
              <w:t>թե</w:t>
            </w:r>
            <w:r w:rsidRPr="00F5591F">
              <w:rPr>
                <w:rFonts w:ascii="Sylfaen" w:hAnsi="Sylfaen"/>
                <w:lang w:val="hy-AM"/>
              </w:rPr>
              <w:t xml:space="preserve"> բանավոր։</w:t>
            </w:r>
          </w:p>
        </w:tc>
        <w:tc>
          <w:tcPr>
            <w:tcW w:w="4761" w:type="dxa"/>
            <w:shd w:val="clear" w:color="auto" w:fill="auto"/>
          </w:tcPr>
          <w:p w14:paraId="0BF14D20" w14:textId="08753F8D" w:rsidR="00326DDC" w:rsidRPr="000A1D7A" w:rsidRDefault="00326DDC" w:rsidP="00326DDC">
            <w:pPr>
              <w:pStyle w:val="Untitledsubclause1"/>
              <w:numPr>
                <w:ilvl w:val="0"/>
                <w:numId w:val="0"/>
              </w:numPr>
              <w:spacing w:before="120" w:line="276" w:lineRule="auto"/>
              <w:rPr>
                <w:rFonts w:ascii="Sylfaen" w:hAnsi="Sylfaen"/>
              </w:rPr>
            </w:pPr>
            <w:bookmarkStart w:id="43" w:name="a564772"/>
            <w:r w:rsidRPr="000A1D7A">
              <w:rPr>
                <w:rFonts w:ascii="Sylfaen" w:hAnsi="Sylfaen"/>
              </w:rPr>
              <w:t>This Agreement constitutes the entire agreement between the Parties and supersedes and extinguishes all previous negotiations and understandings between them, whether written or oral, relating to its subject matter.</w:t>
            </w:r>
            <w:bookmarkEnd w:id="43"/>
          </w:p>
        </w:tc>
      </w:tr>
      <w:tr w:rsidR="00173936" w:rsidRPr="002C0C86" w14:paraId="45405170" w14:textId="77777777" w:rsidTr="009C4882">
        <w:tc>
          <w:tcPr>
            <w:tcW w:w="4599" w:type="dxa"/>
            <w:gridSpan w:val="2"/>
            <w:shd w:val="clear" w:color="auto" w:fill="auto"/>
          </w:tcPr>
          <w:p w14:paraId="00A8C53C" w14:textId="248ABF1C" w:rsidR="00326DDC" w:rsidRPr="00F5591F" w:rsidDel="007E7F04" w:rsidRDefault="00827481" w:rsidP="00326DDC">
            <w:pPr>
              <w:pStyle w:val="TitleClause"/>
              <w:numPr>
                <w:ilvl w:val="0"/>
                <w:numId w:val="0"/>
              </w:numPr>
              <w:spacing w:before="120" w:after="120" w:line="276" w:lineRule="auto"/>
              <w:ind w:left="720" w:hanging="720"/>
              <w:rPr>
                <w:rFonts w:ascii="Sylfaen" w:hAnsi="Sylfaen"/>
                <w:lang w:val="hy-AM"/>
              </w:rPr>
            </w:pPr>
            <w:r>
              <w:rPr>
                <w:rFonts w:ascii="Sylfaen" w:hAnsi="Sylfaen"/>
                <w:lang w:val="hy-AM"/>
              </w:rPr>
              <w:t>10</w:t>
            </w:r>
            <w:r w:rsidR="00326DDC" w:rsidRPr="00F5591F">
              <w:rPr>
                <w:rFonts w:ascii="Sylfaen" w:hAnsi="Sylfaen"/>
                <w:lang w:val="hy-AM"/>
              </w:rPr>
              <w:t>. Լեզու</w:t>
            </w:r>
          </w:p>
        </w:tc>
        <w:tc>
          <w:tcPr>
            <w:tcW w:w="4761" w:type="dxa"/>
            <w:shd w:val="clear" w:color="auto" w:fill="auto"/>
          </w:tcPr>
          <w:p w14:paraId="65A34FFC" w14:textId="6A924827" w:rsidR="00326DDC" w:rsidRPr="000A1D7A" w:rsidDel="007E7F04" w:rsidRDefault="00326DDC" w:rsidP="00326DDC">
            <w:pPr>
              <w:pStyle w:val="TitleClause"/>
              <w:tabs>
                <w:tab w:val="clear" w:pos="720"/>
              </w:tabs>
              <w:spacing w:before="120" w:after="120" w:line="276" w:lineRule="auto"/>
              <w:ind w:left="526" w:hanging="526"/>
              <w:rPr>
                <w:rFonts w:ascii="Sylfaen" w:hAnsi="Sylfaen"/>
              </w:rPr>
            </w:pPr>
            <w:r w:rsidRPr="000A1D7A">
              <w:rPr>
                <w:rFonts w:ascii="Sylfaen" w:hAnsi="Sylfaen"/>
              </w:rPr>
              <w:t>Language</w:t>
            </w:r>
          </w:p>
        </w:tc>
      </w:tr>
      <w:tr w:rsidR="00173936" w:rsidRPr="002C0C86" w14:paraId="6B16D1A4" w14:textId="77777777" w:rsidTr="009C4882">
        <w:tc>
          <w:tcPr>
            <w:tcW w:w="4599" w:type="dxa"/>
            <w:gridSpan w:val="2"/>
            <w:shd w:val="clear" w:color="auto" w:fill="auto"/>
          </w:tcPr>
          <w:p w14:paraId="4F81014A" w14:textId="342A38F7" w:rsidR="00326DDC" w:rsidRPr="00F5591F" w:rsidDel="007E7F04" w:rsidRDefault="00326DDC" w:rsidP="00326DDC">
            <w:pPr>
              <w:pStyle w:val="TitleClause"/>
              <w:numPr>
                <w:ilvl w:val="0"/>
                <w:numId w:val="0"/>
              </w:numPr>
              <w:spacing w:before="120" w:after="120" w:line="276" w:lineRule="auto"/>
              <w:rPr>
                <w:rFonts w:ascii="Sylfaen" w:hAnsi="Sylfaen"/>
                <w:b w:val="0"/>
                <w:lang w:val="hy-AM"/>
              </w:rPr>
            </w:pPr>
            <w:r w:rsidRPr="00F5591F">
              <w:rPr>
                <w:rFonts w:ascii="Sylfaen" w:hAnsi="Sylfaen"/>
                <w:b w:val="0"/>
                <w:lang w:val="hy-AM"/>
              </w:rPr>
              <w:t>Սույն Պայմանագիրը կազմված է անգլերեն և հայերեն լեզուներով</w:t>
            </w:r>
            <w:r w:rsidRPr="00170E0E">
              <w:rPr>
                <w:rFonts w:ascii="Sylfaen" w:hAnsi="Sylfaen"/>
                <w:b w:val="0"/>
                <w:bCs/>
                <w:szCs w:val="24"/>
                <w:lang w:val="hy-AM"/>
              </w:rPr>
              <w:t xml:space="preserve">: </w:t>
            </w:r>
            <w:r w:rsidRPr="00170E0E">
              <w:rPr>
                <w:rFonts w:ascii="Sylfaen" w:hAnsi="Sylfaen" w:cs="Sylfaen"/>
                <w:b w:val="0"/>
                <w:bCs/>
                <w:szCs w:val="24"/>
                <w:lang w:val="hy-AM"/>
              </w:rPr>
              <w:t>Հայերեն</w:t>
            </w:r>
            <w:r w:rsidRPr="00F5591F">
              <w:rPr>
                <w:rFonts w:ascii="Sylfaen" w:hAnsi="Sylfaen"/>
                <w:b w:val="0"/>
                <w:lang w:val="hy-AM"/>
              </w:rPr>
              <w:t xml:space="preserve"> և </w:t>
            </w:r>
            <w:r w:rsidRPr="00170E0E">
              <w:rPr>
                <w:rFonts w:ascii="Sylfaen" w:hAnsi="Sylfaen" w:cs="Sylfaen"/>
                <w:b w:val="0"/>
                <w:bCs/>
                <w:szCs w:val="24"/>
                <w:lang w:val="hy-AM"/>
              </w:rPr>
              <w:t>անգլերեն</w:t>
            </w:r>
            <w:r w:rsidRPr="00170E0E">
              <w:rPr>
                <w:rFonts w:ascii="Sylfaen" w:hAnsi="Sylfaen"/>
                <w:b w:val="0"/>
                <w:bCs/>
                <w:szCs w:val="24"/>
                <w:lang w:val="hy-AM"/>
              </w:rPr>
              <w:t xml:space="preserve"> </w:t>
            </w:r>
            <w:r w:rsidRPr="00170E0E">
              <w:rPr>
                <w:rFonts w:ascii="Sylfaen" w:hAnsi="Sylfaen" w:cs="Sylfaen"/>
                <w:b w:val="0"/>
                <w:bCs/>
                <w:szCs w:val="24"/>
                <w:lang w:val="hy-AM"/>
              </w:rPr>
              <w:t>տեքստերի</w:t>
            </w:r>
            <w:r w:rsidRPr="00F5591F">
              <w:rPr>
                <w:rFonts w:ascii="Sylfaen" w:hAnsi="Sylfaen"/>
                <w:b w:val="0"/>
                <w:lang w:val="hy-AM"/>
              </w:rPr>
              <w:t xml:space="preserve"> </w:t>
            </w:r>
            <w:proofErr w:type="spellStart"/>
            <w:r w:rsidRPr="00F5591F">
              <w:rPr>
                <w:rFonts w:ascii="Sylfaen" w:hAnsi="Sylfaen"/>
                <w:b w:val="0"/>
                <w:lang w:val="hy-AM"/>
              </w:rPr>
              <w:t>միջև</w:t>
            </w:r>
            <w:proofErr w:type="spellEnd"/>
            <w:r w:rsidRPr="00F5591F">
              <w:rPr>
                <w:rFonts w:ascii="Sylfaen" w:hAnsi="Sylfaen"/>
                <w:b w:val="0"/>
                <w:lang w:val="hy-AM"/>
              </w:rPr>
              <w:t xml:space="preserve"> </w:t>
            </w:r>
            <w:proofErr w:type="spellStart"/>
            <w:r w:rsidRPr="00F5591F">
              <w:rPr>
                <w:rFonts w:ascii="Sylfaen" w:hAnsi="Sylfaen"/>
                <w:b w:val="0"/>
                <w:lang w:val="hy-AM"/>
              </w:rPr>
              <w:t>որևէ</w:t>
            </w:r>
            <w:proofErr w:type="spellEnd"/>
            <w:r w:rsidRPr="00F5591F">
              <w:rPr>
                <w:rFonts w:ascii="Sylfaen" w:hAnsi="Sylfaen"/>
                <w:b w:val="0"/>
                <w:lang w:val="hy-AM"/>
              </w:rPr>
              <w:t xml:space="preserve"> անհամապատասխանության դեպքում </w:t>
            </w:r>
            <w:proofErr w:type="spellStart"/>
            <w:r w:rsidRPr="00F5591F">
              <w:rPr>
                <w:rFonts w:ascii="Sylfaen" w:hAnsi="Sylfaen"/>
                <w:b w:val="0"/>
                <w:lang w:val="hy-AM"/>
              </w:rPr>
              <w:t>գերակա</w:t>
            </w:r>
            <w:r w:rsidRPr="00170E0E">
              <w:rPr>
                <w:rFonts w:ascii="Sylfaen" w:hAnsi="Sylfaen" w:cs="Sylfaen"/>
                <w:b w:val="0"/>
                <w:bCs/>
                <w:szCs w:val="24"/>
                <w:lang w:val="hy-AM"/>
              </w:rPr>
              <w:t>յում</w:t>
            </w:r>
            <w:proofErr w:type="spellEnd"/>
            <w:r w:rsidRPr="00F5591F">
              <w:rPr>
                <w:rFonts w:ascii="Sylfaen" w:hAnsi="Sylfaen"/>
                <w:b w:val="0"/>
                <w:lang w:val="hy-AM"/>
              </w:rPr>
              <w:t xml:space="preserve"> է </w:t>
            </w:r>
            <w:r w:rsidRPr="00170E0E">
              <w:rPr>
                <w:rFonts w:ascii="Sylfaen" w:hAnsi="Sylfaen"/>
                <w:b w:val="0"/>
                <w:lang w:val="hy-AM"/>
              </w:rPr>
              <w:t xml:space="preserve">հայերեն </w:t>
            </w:r>
            <w:r w:rsidRPr="00170E0E">
              <w:rPr>
                <w:rFonts w:ascii="Sylfaen" w:hAnsi="Sylfaen" w:cs="Sylfaen"/>
                <w:b w:val="0"/>
                <w:bCs/>
                <w:szCs w:val="24"/>
                <w:lang w:val="hy-AM"/>
              </w:rPr>
              <w:t>տեքստը</w:t>
            </w:r>
            <w:r w:rsidRPr="00F5591F">
              <w:rPr>
                <w:rFonts w:ascii="Sylfaen" w:hAnsi="Sylfaen"/>
                <w:b w:val="0"/>
                <w:lang w:val="hy-AM"/>
              </w:rPr>
              <w:t>։</w:t>
            </w:r>
          </w:p>
        </w:tc>
        <w:tc>
          <w:tcPr>
            <w:tcW w:w="4761" w:type="dxa"/>
            <w:shd w:val="clear" w:color="auto" w:fill="auto"/>
          </w:tcPr>
          <w:p w14:paraId="231B584A" w14:textId="551E7E60" w:rsidR="00326DDC" w:rsidRPr="000A1D7A" w:rsidDel="007E7F04" w:rsidRDefault="00326DDC" w:rsidP="00326DDC">
            <w:pPr>
              <w:pStyle w:val="Untitledsubclause1"/>
              <w:numPr>
                <w:ilvl w:val="0"/>
                <w:numId w:val="0"/>
              </w:numPr>
              <w:spacing w:before="120" w:line="276" w:lineRule="auto"/>
              <w:rPr>
                <w:rFonts w:ascii="Sylfaen" w:hAnsi="Sylfaen"/>
              </w:rPr>
            </w:pPr>
            <w:r w:rsidRPr="000A1D7A">
              <w:rPr>
                <w:rFonts w:ascii="Sylfaen" w:hAnsi="Sylfaen"/>
              </w:rPr>
              <w:t>This Agreement is made in English and Armenian languages. In case of any discrepancy between the Armenian and English texts, the Armenian text shall prevail.</w:t>
            </w:r>
          </w:p>
        </w:tc>
      </w:tr>
      <w:tr w:rsidR="00173936" w:rsidRPr="002C0C86" w14:paraId="0A93CB60" w14:textId="77777777" w:rsidTr="009C4882">
        <w:tc>
          <w:tcPr>
            <w:tcW w:w="4599" w:type="dxa"/>
            <w:gridSpan w:val="2"/>
            <w:shd w:val="clear" w:color="auto" w:fill="auto"/>
          </w:tcPr>
          <w:p w14:paraId="65757AB6" w14:textId="22ADDD27" w:rsidR="00326DDC" w:rsidRPr="00F5591F" w:rsidDel="007E7F04" w:rsidRDefault="00827481" w:rsidP="00326DDC">
            <w:pPr>
              <w:pStyle w:val="TitleClause"/>
              <w:numPr>
                <w:ilvl w:val="0"/>
                <w:numId w:val="0"/>
              </w:numPr>
              <w:spacing w:before="120" w:after="120" w:line="276" w:lineRule="auto"/>
              <w:rPr>
                <w:rFonts w:ascii="Sylfaen" w:hAnsi="Sylfaen"/>
                <w:lang w:val="hy-AM"/>
              </w:rPr>
            </w:pPr>
            <w:r>
              <w:rPr>
                <w:rFonts w:ascii="Sylfaen" w:hAnsi="Sylfaen"/>
                <w:lang w:val="hy-AM"/>
              </w:rPr>
              <w:t>11</w:t>
            </w:r>
            <w:r w:rsidR="00326DDC" w:rsidRPr="00F5591F">
              <w:rPr>
                <w:rFonts w:ascii="Sylfaen" w:hAnsi="Sylfaen"/>
                <w:lang w:val="hy-AM"/>
              </w:rPr>
              <w:t xml:space="preserve">. </w:t>
            </w:r>
            <w:proofErr w:type="spellStart"/>
            <w:r w:rsidR="00326DDC" w:rsidRPr="00F5591F">
              <w:rPr>
                <w:rFonts w:ascii="Sylfaen" w:hAnsi="Sylfaen"/>
                <w:lang w:val="hy-AM"/>
              </w:rPr>
              <w:t>Ծանուցումներ</w:t>
            </w:r>
            <w:proofErr w:type="spellEnd"/>
          </w:p>
        </w:tc>
        <w:tc>
          <w:tcPr>
            <w:tcW w:w="4761" w:type="dxa"/>
            <w:shd w:val="clear" w:color="auto" w:fill="auto"/>
          </w:tcPr>
          <w:p w14:paraId="4B0143D3" w14:textId="40D47A85" w:rsidR="00326DDC" w:rsidRPr="000A1D7A" w:rsidRDefault="00326DDC" w:rsidP="00326DDC">
            <w:pPr>
              <w:pStyle w:val="TitleClause"/>
              <w:tabs>
                <w:tab w:val="clear" w:pos="720"/>
              </w:tabs>
              <w:spacing w:before="120" w:after="120" w:line="276" w:lineRule="auto"/>
              <w:ind w:left="526" w:hanging="526"/>
              <w:rPr>
                <w:rFonts w:ascii="Sylfaen" w:hAnsi="Sylfaen"/>
              </w:rPr>
            </w:pPr>
            <w:bookmarkStart w:id="44" w:name="a920509"/>
            <w:bookmarkStart w:id="45" w:name="_Toc256000016"/>
            <w:r w:rsidRPr="000A1D7A">
              <w:rPr>
                <w:rFonts w:ascii="Sylfaen" w:hAnsi="Sylfaen"/>
              </w:rPr>
              <w:t>Notices</w:t>
            </w:r>
            <w:bookmarkEnd w:id="44"/>
            <w:bookmarkEnd w:id="45"/>
          </w:p>
        </w:tc>
      </w:tr>
      <w:tr w:rsidR="00173936" w:rsidRPr="002C0C86" w14:paraId="3C9F7DE9" w14:textId="77777777" w:rsidTr="009C4882">
        <w:tc>
          <w:tcPr>
            <w:tcW w:w="4599" w:type="dxa"/>
            <w:gridSpan w:val="2"/>
            <w:shd w:val="clear" w:color="auto" w:fill="auto"/>
          </w:tcPr>
          <w:p w14:paraId="62EDCD8E" w14:textId="53E7D218" w:rsidR="00326DDC" w:rsidRPr="00F5591F" w:rsidDel="000A70D8" w:rsidRDefault="00326DDC" w:rsidP="00326DDC">
            <w:pPr>
              <w:pStyle w:val="Untitledsubclause1"/>
              <w:numPr>
                <w:ilvl w:val="0"/>
                <w:numId w:val="0"/>
              </w:numPr>
              <w:spacing w:before="120" w:line="276" w:lineRule="auto"/>
              <w:rPr>
                <w:rFonts w:ascii="Sylfaen" w:hAnsi="Sylfaen"/>
                <w:lang w:val="hy-AM"/>
              </w:rPr>
            </w:pPr>
            <w:r w:rsidRPr="00F5591F">
              <w:rPr>
                <w:rFonts w:ascii="Sylfaen" w:hAnsi="Sylfaen"/>
                <w:lang w:val="hy-AM"/>
              </w:rPr>
              <w:t xml:space="preserve">Սույն Պայմանագրի շրջանակներում բոլոր </w:t>
            </w:r>
            <w:proofErr w:type="spellStart"/>
            <w:r w:rsidRPr="00F5591F">
              <w:rPr>
                <w:rFonts w:ascii="Sylfaen" w:hAnsi="Sylfaen"/>
                <w:lang w:val="hy-AM"/>
              </w:rPr>
              <w:t>ծանուցումները</w:t>
            </w:r>
            <w:proofErr w:type="spellEnd"/>
            <w:r w:rsidRPr="00F5591F">
              <w:rPr>
                <w:rFonts w:ascii="Sylfaen" w:hAnsi="Sylfaen"/>
                <w:lang w:val="hy-AM"/>
              </w:rPr>
              <w:t xml:space="preserve">, դիմումները, պահանջները, համաձայնությունները, </w:t>
            </w:r>
            <w:proofErr w:type="spellStart"/>
            <w:r w:rsidRPr="00F5591F">
              <w:rPr>
                <w:rFonts w:ascii="Sylfaen" w:hAnsi="Sylfaen"/>
                <w:lang w:val="hy-AM"/>
              </w:rPr>
              <w:t>հաստատումները</w:t>
            </w:r>
            <w:proofErr w:type="spellEnd"/>
            <w:r w:rsidRPr="00F5591F">
              <w:rPr>
                <w:rFonts w:ascii="Sylfaen" w:hAnsi="Sylfaen"/>
                <w:lang w:val="hy-AM"/>
              </w:rPr>
              <w:t xml:space="preserve"> կամ այլ </w:t>
            </w:r>
            <w:proofErr w:type="spellStart"/>
            <w:r w:rsidRPr="00F5591F">
              <w:rPr>
                <w:rFonts w:ascii="Sylfaen" w:hAnsi="Sylfaen"/>
                <w:lang w:val="hy-AM"/>
              </w:rPr>
              <w:t>հաղորդակցությունները</w:t>
            </w:r>
            <w:proofErr w:type="spellEnd"/>
            <w:r w:rsidRPr="00F5591F">
              <w:rPr>
                <w:rFonts w:ascii="Sylfaen" w:hAnsi="Sylfaen"/>
                <w:lang w:val="hy-AM"/>
              </w:rPr>
              <w:t xml:space="preserve"> պետք է կատարվեն գրավոր </w:t>
            </w:r>
            <w:proofErr w:type="spellStart"/>
            <w:r w:rsidRPr="00F5591F">
              <w:rPr>
                <w:rFonts w:ascii="Sylfaen" w:hAnsi="Sylfaen"/>
                <w:lang w:val="hy-AM"/>
              </w:rPr>
              <w:t>ձևով</w:t>
            </w:r>
            <w:proofErr w:type="spellEnd"/>
            <w:r w:rsidRPr="00F5591F">
              <w:rPr>
                <w:rFonts w:ascii="Sylfaen" w:hAnsi="Sylfaen"/>
                <w:lang w:val="hy-AM"/>
              </w:rPr>
              <w:t xml:space="preserve"> և </w:t>
            </w:r>
            <w:proofErr w:type="spellStart"/>
            <w:r w:rsidRPr="00170E0E">
              <w:rPr>
                <w:rFonts w:ascii="Sylfaen" w:hAnsi="Sylfaen"/>
                <w:szCs w:val="24"/>
                <w:lang w:val="hy-AM"/>
              </w:rPr>
              <w:t>առաքվեն</w:t>
            </w:r>
            <w:proofErr w:type="spellEnd"/>
            <w:r w:rsidRPr="00F5591F">
              <w:rPr>
                <w:rFonts w:ascii="Sylfaen" w:hAnsi="Sylfaen"/>
                <w:lang w:val="hy-AM"/>
              </w:rPr>
              <w:t xml:space="preserve"> ստորագրության էջում </w:t>
            </w:r>
            <w:r w:rsidRPr="00170E0E">
              <w:rPr>
                <w:rFonts w:ascii="Sylfaen" w:hAnsi="Sylfaen"/>
                <w:lang w:val="hy-AM"/>
              </w:rPr>
              <w:t>Կ</w:t>
            </w:r>
            <w:r w:rsidRPr="00F5591F">
              <w:rPr>
                <w:rFonts w:ascii="Sylfaen" w:hAnsi="Sylfaen"/>
                <w:lang w:val="hy-AM"/>
              </w:rPr>
              <w:t xml:space="preserve">ողմերի տվյալներում նշված </w:t>
            </w:r>
            <w:r w:rsidRPr="00170E0E">
              <w:rPr>
                <w:rFonts w:ascii="Sylfaen" w:hAnsi="Sylfaen"/>
                <w:szCs w:val="24"/>
                <w:lang w:val="hy-AM"/>
              </w:rPr>
              <w:t>հասցեներով (</w:t>
            </w:r>
            <w:r w:rsidRPr="00170E0E">
              <w:rPr>
                <w:rFonts w:ascii="Sylfaen" w:hAnsi="Sylfaen" w:cs="Sylfaen"/>
                <w:szCs w:val="24"/>
                <w:lang w:val="hy-AM"/>
              </w:rPr>
              <w:t>ներառյալ</w:t>
            </w:r>
            <w:r w:rsidRPr="00170E0E">
              <w:rPr>
                <w:rFonts w:ascii="Sylfaen" w:hAnsi="Sylfaen"/>
                <w:szCs w:val="24"/>
                <w:lang w:val="hy-AM"/>
              </w:rPr>
              <w:t xml:space="preserve"> </w:t>
            </w:r>
            <w:r w:rsidRPr="00170E0E">
              <w:rPr>
                <w:rFonts w:ascii="Sylfaen" w:hAnsi="Sylfaen" w:cs="Sylfaen"/>
                <w:szCs w:val="24"/>
                <w:lang w:val="hy-AM"/>
              </w:rPr>
              <w:t>էլ</w:t>
            </w:r>
            <w:r w:rsidRPr="00170E0E">
              <w:rPr>
                <w:rFonts w:ascii="Sylfaen" w:hAnsi="Sylfaen"/>
                <w:szCs w:val="24"/>
                <w:lang w:val="hy-AM"/>
              </w:rPr>
              <w:t xml:space="preserve">. </w:t>
            </w:r>
            <w:r w:rsidRPr="00170E0E">
              <w:rPr>
                <w:rFonts w:ascii="Sylfaen" w:hAnsi="Sylfaen" w:cs="Sylfaen"/>
                <w:szCs w:val="24"/>
                <w:lang w:val="hy-AM"/>
              </w:rPr>
              <w:t>փոստի</w:t>
            </w:r>
            <w:r w:rsidRPr="00170E0E">
              <w:rPr>
                <w:rFonts w:ascii="Sylfaen" w:hAnsi="Sylfaen"/>
                <w:szCs w:val="24"/>
                <w:lang w:val="hy-AM"/>
              </w:rPr>
              <w:t xml:space="preserve"> </w:t>
            </w:r>
            <w:r w:rsidRPr="00170E0E">
              <w:rPr>
                <w:rFonts w:ascii="Sylfaen" w:hAnsi="Sylfaen" w:cs="Sylfaen"/>
                <w:szCs w:val="24"/>
                <w:lang w:val="hy-AM"/>
              </w:rPr>
              <w:t>հասցեները</w:t>
            </w:r>
            <w:r w:rsidRPr="00170E0E">
              <w:rPr>
                <w:rFonts w:ascii="Sylfaen" w:hAnsi="Sylfaen"/>
                <w:szCs w:val="24"/>
                <w:lang w:val="hy-AM"/>
              </w:rPr>
              <w:t>)։</w:t>
            </w:r>
          </w:p>
        </w:tc>
        <w:tc>
          <w:tcPr>
            <w:tcW w:w="4761" w:type="dxa"/>
            <w:shd w:val="clear" w:color="auto" w:fill="auto"/>
          </w:tcPr>
          <w:p w14:paraId="57F3BCD1" w14:textId="7F73D08F" w:rsidR="00326DDC" w:rsidRPr="000A1D7A" w:rsidRDefault="00326DDC" w:rsidP="00326DDC">
            <w:pPr>
              <w:pStyle w:val="Untitledsubclause1"/>
              <w:numPr>
                <w:ilvl w:val="0"/>
                <w:numId w:val="0"/>
              </w:numPr>
              <w:spacing w:before="120" w:line="276" w:lineRule="auto"/>
              <w:rPr>
                <w:rFonts w:ascii="Sylfaen" w:hAnsi="Sylfaen"/>
              </w:rPr>
            </w:pPr>
            <w:r w:rsidRPr="000A1D7A">
              <w:rPr>
                <w:rFonts w:ascii="Sylfaen" w:hAnsi="Sylfaen"/>
              </w:rPr>
              <w:t>All notices, requests, demands, consents, approvals, or other communications under this Agreement shall be made in writing and delivered to the addresses (including email addresses) indicated in the Parties’ details on the signature page.</w:t>
            </w:r>
          </w:p>
        </w:tc>
      </w:tr>
      <w:tr w:rsidR="00173936" w:rsidRPr="002C0C86" w14:paraId="56AA7B64" w14:textId="77777777" w:rsidTr="009C4882">
        <w:tc>
          <w:tcPr>
            <w:tcW w:w="4599" w:type="dxa"/>
            <w:gridSpan w:val="2"/>
            <w:shd w:val="clear" w:color="auto" w:fill="auto"/>
          </w:tcPr>
          <w:p w14:paraId="2FF56B7E" w14:textId="6628B7FD" w:rsidR="00326DDC" w:rsidRPr="00F5591F" w:rsidDel="000A70D8" w:rsidRDefault="00827481" w:rsidP="00326DDC">
            <w:pPr>
              <w:pStyle w:val="TitleClause"/>
              <w:numPr>
                <w:ilvl w:val="0"/>
                <w:numId w:val="0"/>
              </w:numPr>
              <w:spacing w:before="120" w:after="120" w:line="276" w:lineRule="auto"/>
              <w:ind w:left="720" w:hanging="720"/>
              <w:rPr>
                <w:rFonts w:ascii="Sylfaen" w:hAnsi="Sylfaen"/>
                <w:lang w:val="hy-AM"/>
              </w:rPr>
            </w:pPr>
            <w:r>
              <w:rPr>
                <w:rFonts w:ascii="Sylfaen" w:hAnsi="Sylfaen"/>
                <w:lang w:val="hy-AM"/>
              </w:rPr>
              <w:t>12</w:t>
            </w:r>
            <w:r w:rsidR="00326DDC" w:rsidRPr="00F5591F">
              <w:rPr>
                <w:rFonts w:ascii="Sylfaen" w:hAnsi="Sylfaen"/>
                <w:lang w:val="hy-AM"/>
              </w:rPr>
              <w:t>. Բաժանելիություն</w:t>
            </w:r>
          </w:p>
        </w:tc>
        <w:tc>
          <w:tcPr>
            <w:tcW w:w="4761" w:type="dxa"/>
            <w:shd w:val="clear" w:color="auto" w:fill="auto"/>
          </w:tcPr>
          <w:p w14:paraId="752990F2" w14:textId="138B05E2" w:rsidR="00326DDC" w:rsidRPr="000A1D7A" w:rsidRDefault="00326DDC" w:rsidP="00326DDC">
            <w:pPr>
              <w:pStyle w:val="TitleClause"/>
              <w:tabs>
                <w:tab w:val="clear" w:pos="720"/>
              </w:tabs>
              <w:spacing w:before="120" w:after="120" w:line="276" w:lineRule="auto"/>
              <w:ind w:left="526" w:hanging="526"/>
              <w:rPr>
                <w:rFonts w:ascii="Sylfaen" w:hAnsi="Sylfaen"/>
              </w:rPr>
            </w:pPr>
            <w:bookmarkStart w:id="46" w:name="a607821"/>
            <w:bookmarkStart w:id="47" w:name="_Toc256000017"/>
            <w:r w:rsidRPr="000A1D7A">
              <w:rPr>
                <w:rFonts w:ascii="Sylfaen" w:hAnsi="Sylfaen"/>
              </w:rPr>
              <w:t>Severance</w:t>
            </w:r>
            <w:bookmarkEnd w:id="46"/>
            <w:bookmarkEnd w:id="47"/>
          </w:p>
        </w:tc>
      </w:tr>
      <w:tr w:rsidR="00173936" w:rsidRPr="002C0C86" w14:paraId="75DA9729" w14:textId="77777777" w:rsidTr="009C4882">
        <w:tc>
          <w:tcPr>
            <w:tcW w:w="4599" w:type="dxa"/>
            <w:gridSpan w:val="2"/>
            <w:shd w:val="clear" w:color="auto" w:fill="auto"/>
          </w:tcPr>
          <w:p w14:paraId="654C7F52" w14:textId="78991670" w:rsidR="00326DDC" w:rsidRPr="00F5591F" w:rsidRDefault="00326DDC" w:rsidP="006C739D">
            <w:pPr>
              <w:pStyle w:val="Untitledsubclause1"/>
              <w:numPr>
                <w:ilvl w:val="0"/>
                <w:numId w:val="0"/>
              </w:numPr>
              <w:spacing w:before="120" w:line="276" w:lineRule="auto"/>
              <w:rPr>
                <w:rFonts w:ascii="Sylfaen" w:hAnsi="Sylfaen"/>
                <w:lang w:val="hy-AM"/>
              </w:rPr>
            </w:pPr>
            <w:r w:rsidRPr="00F5591F">
              <w:rPr>
                <w:rFonts w:ascii="Sylfaen" w:hAnsi="Sylfaen"/>
                <w:lang w:val="hy-AM"/>
              </w:rPr>
              <w:t xml:space="preserve">Եթե պայմանագրի </w:t>
            </w:r>
            <w:proofErr w:type="spellStart"/>
            <w:r w:rsidRPr="00F5591F">
              <w:rPr>
                <w:rFonts w:ascii="Sylfaen" w:hAnsi="Sylfaen"/>
                <w:lang w:val="hy-AM"/>
              </w:rPr>
              <w:t>որևէ</w:t>
            </w:r>
            <w:proofErr w:type="spellEnd"/>
            <w:r w:rsidRPr="00F5591F">
              <w:rPr>
                <w:rFonts w:ascii="Sylfaen" w:hAnsi="Sylfaen"/>
                <w:lang w:val="hy-AM"/>
              </w:rPr>
              <w:t xml:space="preserve"> դրույթ </w:t>
            </w:r>
            <w:r w:rsidRPr="00170E0E">
              <w:rPr>
                <w:rFonts w:ascii="Sylfaen" w:hAnsi="Sylfaen" w:cs="Sylfaen"/>
                <w:szCs w:val="24"/>
                <w:lang w:val="hy-AM"/>
              </w:rPr>
              <w:t>ամբողջությամբ</w:t>
            </w:r>
            <w:r w:rsidRPr="00170E0E">
              <w:rPr>
                <w:rFonts w:ascii="Sylfaen" w:hAnsi="Sylfaen"/>
                <w:szCs w:val="24"/>
                <w:lang w:val="hy-AM"/>
              </w:rPr>
              <w:t xml:space="preserve"> </w:t>
            </w:r>
            <w:r w:rsidRPr="00F5591F">
              <w:rPr>
                <w:rFonts w:ascii="Sylfaen" w:hAnsi="Sylfaen"/>
                <w:lang w:val="hy-AM"/>
              </w:rPr>
              <w:t xml:space="preserve">կամ </w:t>
            </w:r>
            <w:r w:rsidRPr="00170E0E">
              <w:rPr>
                <w:rFonts w:ascii="Sylfaen" w:hAnsi="Sylfaen" w:cs="Sylfaen"/>
                <w:szCs w:val="24"/>
                <w:lang w:val="hy-AM"/>
              </w:rPr>
              <w:t>մասամբ</w:t>
            </w:r>
            <w:r w:rsidRPr="00170E0E">
              <w:rPr>
                <w:rFonts w:ascii="Sylfaen" w:hAnsi="Sylfaen"/>
                <w:szCs w:val="24"/>
                <w:lang w:val="hy-AM"/>
              </w:rPr>
              <w:t xml:space="preserve"> </w:t>
            </w:r>
            <w:r w:rsidRPr="00170E0E">
              <w:rPr>
                <w:rFonts w:ascii="Sylfaen" w:hAnsi="Sylfaen" w:cs="Sylfaen"/>
                <w:szCs w:val="24"/>
                <w:lang w:val="hy-AM"/>
              </w:rPr>
              <w:t>ճանաչվում</w:t>
            </w:r>
            <w:r w:rsidRPr="00F5591F">
              <w:rPr>
                <w:rFonts w:ascii="Sylfaen" w:hAnsi="Sylfaen"/>
                <w:lang w:val="hy-AM"/>
              </w:rPr>
              <w:t xml:space="preserve"> է անվավեր, ա</w:t>
            </w:r>
            <w:r w:rsidRPr="00170E0E">
              <w:rPr>
                <w:rFonts w:ascii="Sylfaen" w:hAnsi="Sylfaen" w:cs="Sylfaen"/>
                <w:szCs w:val="24"/>
                <w:lang w:val="hy-AM"/>
              </w:rPr>
              <w:t>ն</w:t>
            </w:r>
            <w:r w:rsidRPr="00F5591F">
              <w:rPr>
                <w:rFonts w:ascii="Sylfaen" w:hAnsi="Sylfaen"/>
                <w:lang w:val="hy-AM"/>
              </w:rPr>
              <w:t>օրին</w:t>
            </w:r>
            <w:r w:rsidRPr="00170E0E">
              <w:rPr>
                <w:rFonts w:ascii="Sylfaen" w:hAnsi="Sylfaen" w:cs="Sylfaen"/>
                <w:szCs w:val="24"/>
                <w:lang w:val="hy-AM"/>
              </w:rPr>
              <w:t>ական</w:t>
            </w:r>
            <w:r w:rsidRPr="00F5591F">
              <w:rPr>
                <w:rFonts w:ascii="Sylfaen" w:hAnsi="Sylfaen"/>
                <w:lang w:val="hy-AM"/>
              </w:rPr>
              <w:t xml:space="preserve"> կամ </w:t>
            </w:r>
            <w:r w:rsidRPr="00170E0E">
              <w:rPr>
                <w:rFonts w:ascii="Sylfaen" w:hAnsi="Sylfaen" w:cs="Sylfaen"/>
                <w:szCs w:val="24"/>
                <w:lang w:val="hy-AM"/>
              </w:rPr>
              <w:t>իրավական</w:t>
            </w:r>
            <w:r w:rsidRPr="00170E0E">
              <w:rPr>
                <w:rFonts w:ascii="Sylfaen" w:hAnsi="Sylfaen"/>
                <w:szCs w:val="24"/>
                <w:lang w:val="hy-AM"/>
              </w:rPr>
              <w:t xml:space="preserve"> </w:t>
            </w:r>
            <w:r w:rsidRPr="00170E0E">
              <w:rPr>
                <w:rFonts w:ascii="Sylfaen" w:hAnsi="Sylfaen" w:cs="Sylfaen"/>
                <w:szCs w:val="24"/>
                <w:lang w:val="hy-AM"/>
              </w:rPr>
              <w:t>ուժ</w:t>
            </w:r>
            <w:r w:rsidRPr="00170E0E">
              <w:rPr>
                <w:rFonts w:ascii="Sylfaen" w:hAnsi="Sylfaen"/>
                <w:szCs w:val="24"/>
                <w:lang w:val="hy-AM"/>
              </w:rPr>
              <w:t xml:space="preserve"> </w:t>
            </w:r>
            <w:r w:rsidRPr="00170E0E">
              <w:rPr>
                <w:rFonts w:ascii="Sylfaen" w:hAnsi="Sylfaen" w:cs="Sylfaen"/>
                <w:szCs w:val="24"/>
                <w:lang w:val="hy-AM"/>
              </w:rPr>
              <w:t>չունեցող</w:t>
            </w:r>
            <w:r w:rsidRPr="00170E0E">
              <w:rPr>
                <w:rFonts w:ascii="Sylfaen" w:hAnsi="Sylfaen"/>
                <w:szCs w:val="24"/>
                <w:lang w:val="hy-AM"/>
              </w:rPr>
              <w:t xml:space="preserve">, </w:t>
            </w:r>
            <w:r w:rsidRPr="00170E0E">
              <w:rPr>
                <w:rFonts w:ascii="Sylfaen" w:hAnsi="Sylfaen" w:cs="Sylfaen"/>
                <w:szCs w:val="24"/>
                <w:lang w:val="hy-AM"/>
              </w:rPr>
              <w:t>Կողմերը</w:t>
            </w:r>
            <w:r w:rsidRPr="00170E0E">
              <w:rPr>
                <w:rFonts w:ascii="Sylfaen" w:hAnsi="Sylfaen"/>
                <w:szCs w:val="24"/>
                <w:lang w:val="hy-AM"/>
              </w:rPr>
              <w:t xml:space="preserve"> </w:t>
            </w:r>
            <w:r w:rsidRPr="00170E0E">
              <w:rPr>
                <w:rFonts w:ascii="Sylfaen" w:hAnsi="Sylfaen" w:cs="Sylfaen"/>
                <w:szCs w:val="24"/>
                <w:lang w:val="hy-AM"/>
              </w:rPr>
              <w:t>բարեխղճորեն</w:t>
            </w:r>
            <w:r w:rsidRPr="00170E0E">
              <w:rPr>
                <w:rFonts w:ascii="Sylfaen" w:hAnsi="Sylfaen"/>
                <w:szCs w:val="24"/>
                <w:lang w:val="hy-AM"/>
              </w:rPr>
              <w:t xml:space="preserve"> </w:t>
            </w:r>
            <w:r w:rsidRPr="00170E0E">
              <w:rPr>
                <w:rFonts w:ascii="Sylfaen" w:hAnsi="Sylfaen" w:cs="Sylfaen"/>
                <w:szCs w:val="24"/>
                <w:lang w:val="hy-AM"/>
              </w:rPr>
              <w:t>կբանակցեն</w:t>
            </w:r>
            <w:r w:rsidRPr="00F5591F">
              <w:rPr>
                <w:rFonts w:ascii="Sylfaen" w:hAnsi="Sylfaen"/>
                <w:lang w:val="hy-AM"/>
              </w:rPr>
              <w:t xml:space="preserve"> այդ </w:t>
            </w:r>
            <w:r w:rsidRPr="00170E0E">
              <w:rPr>
                <w:rFonts w:ascii="Sylfaen" w:hAnsi="Sylfaen" w:cs="Sylfaen"/>
                <w:szCs w:val="24"/>
                <w:lang w:val="hy-AM"/>
              </w:rPr>
              <w:t>դրույթի այնպիսի՝</w:t>
            </w:r>
            <w:r w:rsidRPr="00170E0E">
              <w:rPr>
                <w:rFonts w:ascii="Sylfaen" w:hAnsi="Sylfaen"/>
                <w:szCs w:val="24"/>
                <w:lang w:val="hy-AM"/>
              </w:rPr>
              <w:t xml:space="preserve"> </w:t>
            </w:r>
            <w:r w:rsidRPr="00170E0E">
              <w:rPr>
                <w:rFonts w:ascii="Sylfaen" w:hAnsi="Sylfaen" w:cs="Sylfaen"/>
                <w:szCs w:val="24"/>
                <w:lang w:val="hy-AM"/>
              </w:rPr>
              <w:t>փոփոխությ</w:t>
            </w:r>
            <w:r w:rsidR="006C739D">
              <w:rPr>
                <w:rFonts w:ascii="Sylfaen" w:hAnsi="Sylfaen" w:cs="Sylfaen"/>
                <w:szCs w:val="24"/>
                <w:lang w:val="hy-AM"/>
              </w:rPr>
              <w:t>ան շուրջ</w:t>
            </w:r>
            <w:r w:rsidRPr="00170E0E">
              <w:rPr>
                <w:rFonts w:ascii="Sylfaen" w:hAnsi="Sylfaen"/>
                <w:szCs w:val="24"/>
                <w:lang w:val="hy-AM"/>
              </w:rPr>
              <w:t xml:space="preserve">, </w:t>
            </w:r>
            <w:r w:rsidRPr="00170E0E">
              <w:rPr>
                <w:rFonts w:ascii="Sylfaen" w:hAnsi="Sylfaen" w:cs="Sylfaen"/>
                <w:szCs w:val="24"/>
                <w:lang w:val="hy-AM"/>
              </w:rPr>
              <w:t>որ</w:t>
            </w:r>
            <w:r w:rsidR="006C739D">
              <w:rPr>
                <w:rFonts w:ascii="Sylfaen" w:hAnsi="Sylfaen" w:cs="Sylfaen"/>
                <w:szCs w:val="24"/>
                <w:lang w:val="hy-AM"/>
              </w:rPr>
              <w:t>ը</w:t>
            </w:r>
            <w:r w:rsidRPr="00170E0E">
              <w:rPr>
                <w:rFonts w:ascii="Sylfaen" w:hAnsi="Sylfaen"/>
                <w:szCs w:val="24"/>
                <w:lang w:val="hy-AM"/>
              </w:rPr>
              <w:t xml:space="preserve"> </w:t>
            </w:r>
            <w:r w:rsidRPr="00170E0E">
              <w:rPr>
                <w:rFonts w:ascii="Sylfaen" w:hAnsi="Sylfaen" w:cs="Sylfaen"/>
                <w:szCs w:val="24"/>
                <w:lang w:val="hy-AM"/>
              </w:rPr>
              <w:t>փոփոխված</w:t>
            </w:r>
            <w:r w:rsidRPr="00170E0E">
              <w:rPr>
                <w:rFonts w:ascii="Sylfaen" w:hAnsi="Sylfaen"/>
                <w:szCs w:val="24"/>
                <w:lang w:val="hy-AM"/>
              </w:rPr>
              <w:t xml:space="preserve"> </w:t>
            </w:r>
            <w:r w:rsidRPr="00170E0E">
              <w:rPr>
                <w:rFonts w:ascii="Sylfaen" w:hAnsi="Sylfaen" w:cs="Sylfaen"/>
                <w:szCs w:val="24"/>
                <w:lang w:val="hy-AM"/>
              </w:rPr>
              <w:t>տարբերակով</w:t>
            </w:r>
            <w:r w:rsidRPr="00F5591F">
              <w:rPr>
                <w:rFonts w:ascii="Sylfaen" w:hAnsi="Sylfaen"/>
                <w:lang w:val="hy-AM"/>
              </w:rPr>
              <w:t xml:space="preserve"> </w:t>
            </w:r>
            <w:r w:rsidR="006C739D">
              <w:rPr>
                <w:rFonts w:ascii="Sylfaen" w:hAnsi="Sylfaen"/>
                <w:lang w:val="hy-AM"/>
              </w:rPr>
              <w:t>կ</w:t>
            </w:r>
            <w:r w:rsidRPr="00170E0E">
              <w:rPr>
                <w:rFonts w:ascii="Sylfaen" w:hAnsi="Sylfaen" w:cs="Sylfaen"/>
                <w:szCs w:val="24"/>
                <w:lang w:val="hy-AM"/>
              </w:rPr>
              <w:t>լինի</w:t>
            </w:r>
            <w:r w:rsidRPr="00F5591F">
              <w:rPr>
                <w:rFonts w:ascii="Sylfaen" w:hAnsi="Sylfaen"/>
                <w:lang w:val="hy-AM"/>
              </w:rPr>
              <w:t xml:space="preserve"> օրինական, վավեր և </w:t>
            </w:r>
            <w:r w:rsidRPr="00170E0E">
              <w:rPr>
                <w:rFonts w:ascii="Sylfaen" w:hAnsi="Sylfaen" w:cs="Sylfaen"/>
                <w:szCs w:val="24"/>
                <w:lang w:val="hy-AM"/>
              </w:rPr>
              <w:t>իրավական</w:t>
            </w:r>
            <w:r w:rsidRPr="00170E0E">
              <w:rPr>
                <w:rFonts w:ascii="Sylfaen" w:hAnsi="Sylfaen"/>
                <w:szCs w:val="24"/>
                <w:lang w:val="hy-AM"/>
              </w:rPr>
              <w:t xml:space="preserve"> </w:t>
            </w:r>
            <w:r w:rsidRPr="00170E0E">
              <w:rPr>
                <w:rFonts w:ascii="Sylfaen" w:hAnsi="Sylfaen" w:cs="Sylfaen"/>
                <w:szCs w:val="24"/>
                <w:lang w:val="hy-AM"/>
              </w:rPr>
              <w:t>ուժ</w:t>
            </w:r>
            <w:r w:rsidRPr="00170E0E">
              <w:rPr>
                <w:rFonts w:ascii="Sylfaen" w:hAnsi="Sylfaen"/>
                <w:szCs w:val="24"/>
                <w:lang w:val="hy-AM"/>
              </w:rPr>
              <w:t xml:space="preserve"> </w:t>
            </w:r>
            <w:r w:rsidRPr="00170E0E">
              <w:rPr>
                <w:rFonts w:ascii="Sylfaen" w:hAnsi="Sylfaen" w:cs="Sylfaen"/>
                <w:szCs w:val="24"/>
                <w:lang w:val="hy-AM"/>
              </w:rPr>
              <w:t>ունեցող</w:t>
            </w:r>
            <w:r w:rsidRPr="00170E0E">
              <w:rPr>
                <w:rFonts w:ascii="Sylfaen" w:hAnsi="Sylfaen"/>
                <w:szCs w:val="24"/>
                <w:lang w:val="hy-AM"/>
              </w:rPr>
              <w:t>,</w:t>
            </w:r>
            <w:r w:rsidRPr="00F5591F">
              <w:rPr>
                <w:rFonts w:ascii="Sylfaen" w:hAnsi="Sylfaen"/>
                <w:lang w:val="hy-AM"/>
              </w:rPr>
              <w:t xml:space="preserve"> և</w:t>
            </w:r>
            <w:r w:rsidRPr="00170E0E">
              <w:rPr>
                <w:rFonts w:ascii="Sylfaen" w:hAnsi="Sylfaen"/>
                <w:szCs w:val="24"/>
                <w:lang w:val="hy-AM"/>
              </w:rPr>
              <w:t xml:space="preserve"> </w:t>
            </w:r>
            <w:r w:rsidRPr="00170E0E">
              <w:rPr>
                <w:rFonts w:ascii="Sylfaen" w:hAnsi="Sylfaen" w:cs="Sylfaen"/>
                <w:szCs w:val="24"/>
                <w:lang w:val="hy-AM"/>
              </w:rPr>
              <w:t>հնարավորինս</w:t>
            </w:r>
            <w:r w:rsidRPr="00170E0E">
              <w:rPr>
                <w:rFonts w:ascii="Sylfaen" w:hAnsi="Sylfaen"/>
                <w:szCs w:val="24"/>
                <w:lang w:val="hy-AM"/>
              </w:rPr>
              <w:t xml:space="preserve"> </w:t>
            </w:r>
            <w:r w:rsidR="006C739D">
              <w:rPr>
                <w:rFonts w:ascii="Sylfaen" w:hAnsi="Sylfaen"/>
                <w:szCs w:val="24"/>
                <w:lang w:val="hy-AM"/>
              </w:rPr>
              <w:t>կ</w:t>
            </w:r>
            <w:r w:rsidRPr="00170E0E">
              <w:rPr>
                <w:rFonts w:ascii="Sylfaen" w:hAnsi="Sylfaen" w:cs="Sylfaen"/>
                <w:szCs w:val="24"/>
                <w:lang w:val="hy-AM"/>
              </w:rPr>
              <w:t>ապահովի</w:t>
            </w:r>
            <w:r w:rsidRPr="00F5591F">
              <w:rPr>
                <w:rFonts w:ascii="Sylfaen" w:hAnsi="Sylfaen"/>
                <w:lang w:val="hy-AM"/>
              </w:rPr>
              <w:t xml:space="preserve"> սկզբնական դրույթով նախատեսված </w:t>
            </w:r>
            <w:r w:rsidR="00BF26B2">
              <w:rPr>
                <w:rFonts w:ascii="Sylfaen" w:hAnsi="Sylfaen"/>
                <w:lang w:val="hy-AM"/>
              </w:rPr>
              <w:t xml:space="preserve">գործարքային և </w:t>
            </w:r>
            <w:proofErr w:type="spellStart"/>
            <w:r w:rsidRPr="00F5591F">
              <w:rPr>
                <w:rFonts w:ascii="Sylfaen" w:hAnsi="Sylfaen"/>
                <w:lang w:val="hy-AM"/>
              </w:rPr>
              <w:t>առևտրային</w:t>
            </w:r>
            <w:proofErr w:type="spellEnd"/>
            <w:r w:rsidRPr="00F5591F">
              <w:rPr>
                <w:rFonts w:ascii="Sylfaen" w:hAnsi="Sylfaen"/>
                <w:lang w:val="hy-AM"/>
              </w:rPr>
              <w:t xml:space="preserve"> արդյունք</w:t>
            </w:r>
            <w:r w:rsidRPr="00170E0E">
              <w:rPr>
                <w:rFonts w:ascii="Sylfaen" w:hAnsi="Sylfaen" w:cs="Sylfaen"/>
                <w:szCs w:val="24"/>
                <w:lang w:val="hy-AM"/>
              </w:rPr>
              <w:t>ը</w:t>
            </w:r>
            <w:r w:rsidRPr="00F5591F">
              <w:rPr>
                <w:rFonts w:ascii="Sylfaen" w:hAnsi="Sylfaen"/>
                <w:lang w:val="hy-AM"/>
              </w:rPr>
              <w:t>։</w:t>
            </w:r>
          </w:p>
        </w:tc>
        <w:tc>
          <w:tcPr>
            <w:tcW w:w="4761" w:type="dxa"/>
            <w:shd w:val="clear" w:color="auto" w:fill="auto"/>
          </w:tcPr>
          <w:p w14:paraId="42BD5E61" w14:textId="643FEFB6" w:rsidR="00326DDC" w:rsidRPr="000A1D7A" w:rsidRDefault="00326DDC" w:rsidP="00326DDC">
            <w:pPr>
              <w:pStyle w:val="Untitledsubclause1"/>
              <w:numPr>
                <w:ilvl w:val="0"/>
                <w:numId w:val="0"/>
              </w:numPr>
              <w:spacing w:before="120" w:line="276" w:lineRule="auto"/>
              <w:rPr>
                <w:rFonts w:ascii="Sylfaen" w:hAnsi="Sylfaen"/>
              </w:rPr>
            </w:pPr>
            <w:r w:rsidRPr="000A1D7A">
              <w:rPr>
                <w:rFonts w:ascii="Sylfaen" w:hAnsi="Sylfaen"/>
              </w:rPr>
              <w:fldChar w:fldCharType="begin"/>
            </w:r>
            <w:r w:rsidRPr="000A1D7A">
              <w:rPr>
                <w:rFonts w:ascii="Sylfaen" w:hAnsi="Sylfaen"/>
              </w:rPr>
              <w:fldChar w:fldCharType="end"/>
            </w:r>
            <w:r w:rsidRPr="000A1D7A">
              <w:rPr>
                <w:rFonts w:ascii="Sylfaen" w:hAnsi="Sylfaen"/>
              </w:rPr>
              <w:t xml:space="preserve">If any provision of this Agreement is held to be invalid, illegal, or unenforceable, in whole or in part, the Parties shall negotiate in good faith an amendment to such provision so that, as amended, it is legal, valid and enforceable, and, to the greatest extent possible, achieves the intended </w:t>
            </w:r>
            <w:r w:rsidR="00BF26B2">
              <w:rPr>
                <w:rFonts w:ascii="Sylfaen" w:hAnsi="Sylfaen"/>
              </w:rPr>
              <w:t xml:space="preserve">transactional and </w:t>
            </w:r>
            <w:r w:rsidRPr="000A1D7A">
              <w:rPr>
                <w:rFonts w:ascii="Sylfaen" w:hAnsi="Sylfaen"/>
              </w:rPr>
              <w:t>commercial result of the original provision.</w:t>
            </w:r>
          </w:p>
        </w:tc>
      </w:tr>
      <w:tr w:rsidR="00411B9E" w:rsidRPr="002C0C86" w14:paraId="74EB33C8" w14:textId="77777777" w:rsidTr="009C4882">
        <w:tc>
          <w:tcPr>
            <w:tcW w:w="4599" w:type="dxa"/>
            <w:gridSpan w:val="2"/>
            <w:shd w:val="clear" w:color="auto" w:fill="auto"/>
          </w:tcPr>
          <w:p w14:paraId="4DAE2145" w14:textId="429C770E" w:rsidR="00326DDC" w:rsidRPr="00170E0E" w:rsidDel="000A70D8" w:rsidRDefault="00827481" w:rsidP="00326DDC">
            <w:pPr>
              <w:pStyle w:val="TitleClause"/>
              <w:numPr>
                <w:ilvl w:val="0"/>
                <w:numId w:val="0"/>
              </w:numPr>
              <w:spacing w:before="120" w:after="120" w:line="276" w:lineRule="auto"/>
              <w:rPr>
                <w:rFonts w:ascii="Sylfaen" w:hAnsi="Sylfaen"/>
                <w:lang w:val="hy-AM"/>
              </w:rPr>
            </w:pPr>
            <w:r>
              <w:rPr>
                <w:rFonts w:ascii="Sylfaen" w:hAnsi="Sylfaen"/>
                <w:lang w:val="hy-AM"/>
              </w:rPr>
              <w:lastRenderedPageBreak/>
              <w:t>13</w:t>
            </w:r>
            <w:r w:rsidR="00326DDC" w:rsidRPr="00170E0E">
              <w:rPr>
                <w:rFonts w:ascii="Sylfaen" w:hAnsi="Sylfaen"/>
                <w:lang w:val="hy-AM"/>
              </w:rPr>
              <w:t xml:space="preserve">. </w:t>
            </w:r>
            <w:r w:rsidR="00326DDC" w:rsidRPr="00170E0E">
              <w:rPr>
                <w:rFonts w:ascii="Sylfaen" w:hAnsi="Sylfaen"/>
                <w:bCs/>
                <w:szCs w:val="24"/>
                <w:lang w:val="hy-AM"/>
              </w:rPr>
              <w:t>Փոփոխություններ</w:t>
            </w:r>
          </w:p>
        </w:tc>
        <w:tc>
          <w:tcPr>
            <w:tcW w:w="4761" w:type="dxa"/>
            <w:shd w:val="clear" w:color="auto" w:fill="auto"/>
          </w:tcPr>
          <w:p w14:paraId="21B9EDF9" w14:textId="782ADC28" w:rsidR="00326DDC" w:rsidRPr="000A1D7A" w:rsidRDefault="00326DDC" w:rsidP="00326DDC">
            <w:pPr>
              <w:pStyle w:val="TitleClause"/>
              <w:tabs>
                <w:tab w:val="clear" w:pos="720"/>
              </w:tabs>
              <w:spacing w:before="120" w:after="120" w:line="276" w:lineRule="auto"/>
              <w:ind w:left="526" w:hanging="526"/>
              <w:rPr>
                <w:rFonts w:ascii="Sylfaen" w:hAnsi="Sylfaen"/>
              </w:rPr>
            </w:pPr>
            <w:r w:rsidRPr="000A1D7A">
              <w:rPr>
                <w:rFonts w:ascii="Sylfaen" w:hAnsi="Sylfaen"/>
              </w:rPr>
              <w:t>Amendments</w:t>
            </w:r>
          </w:p>
        </w:tc>
      </w:tr>
      <w:tr w:rsidR="00411B9E" w:rsidRPr="002C0C86" w14:paraId="484AF20F" w14:textId="77777777" w:rsidTr="009C4882">
        <w:tc>
          <w:tcPr>
            <w:tcW w:w="4599" w:type="dxa"/>
            <w:gridSpan w:val="2"/>
            <w:shd w:val="clear" w:color="auto" w:fill="auto"/>
          </w:tcPr>
          <w:p w14:paraId="7E2E870C" w14:textId="22D0D8C5" w:rsidR="00326DDC" w:rsidRPr="00170E0E" w:rsidRDefault="00326DDC" w:rsidP="00326DDC">
            <w:pPr>
              <w:pStyle w:val="Untitledsubclause1"/>
              <w:numPr>
                <w:ilvl w:val="0"/>
                <w:numId w:val="0"/>
              </w:numPr>
              <w:spacing w:before="120" w:line="276" w:lineRule="auto"/>
              <w:rPr>
                <w:rFonts w:ascii="Sylfaen" w:hAnsi="Sylfaen"/>
                <w:lang w:val="hy-AM"/>
              </w:rPr>
            </w:pPr>
            <w:r w:rsidRPr="00170E0E">
              <w:rPr>
                <w:rFonts w:ascii="Sylfaen" w:hAnsi="Sylfaen" w:cs="Sylfaen"/>
                <w:szCs w:val="24"/>
                <w:lang w:val="hy-AM"/>
              </w:rPr>
              <w:t xml:space="preserve">Սույն Պայմանագրի </w:t>
            </w:r>
            <w:proofErr w:type="spellStart"/>
            <w:r w:rsidRPr="00170E0E">
              <w:rPr>
                <w:rFonts w:ascii="Sylfaen" w:hAnsi="Sylfaen" w:cs="Sylfaen"/>
                <w:szCs w:val="24"/>
                <w:lang w:val="hy-AM"/>
              </w:rPr>
              <w:t>որևէ</w:t>
            </w:r>
            <w:proofErr w:type="spellEnd"/>
            <w:r w:rsidRPr="00170E0E">
              <w:rPr>
                <w:rFonts w:ascii="Sylfaen" w:hAnsi="Sylfaen" w:cs="Sylfaen"/>
                <w:szCs w:val="24"/>
                <w:lang w:val="hy-AM"/>
              </w:rPr>
              <w:t xml:space="preserve"> դրույթի </w:t>
            </w:r>
            <w:proofErr w:type="spellStart"/>
            <w:r w:rsidRPr="00170E0E">
              <w:rPr>
                <w:rFonts w:ascii="Sylfaen" w:hAnsi="Sylfaen" w:cs="Sylfaen"/>
                <w:szCs w:val="24"/>
                <w:lang w:val="hy-AM"/>
              </w:rPr>
              <w:t>որևէ</w:t>
            </w:r>
            <w:proofErr w:type="spellEnd"/>
            <w:r w:rsidRPr="00170E0E">
              <w:rPr>
                <w:rFonts w:ascii="Sylfaen" w:hAnsi="Sylfaen" w:cs="Sylfaen"/>
                <w:szCs w:val="24"/>
                <w:lang w:val="hy-AM"/>
              </w:rPr>
              <w:t xml:space="preserve"> փոփոխություն, լրացում կամ դրանից հրաժարում ուժի մեջ չի լինի, եթե այն կատարված չէ գրավոր և ստորագրված չէ երկու Կողմերի կողմից։</w:t>
            </w:r>
          </w:p>
        </w:tc>
        <w:tc>
          <w:tcPr>
            <w:tcW w:w="4761" w:type="dxa"/>
            <w:shd w:val="clear" w:color="auto" w:fill="auto"/>
          </w:tcPr>
          <w:p w14:paraId="59FFE041" w14:textId="6CAE54C2" w:rsidR="00326DDC" w:rsidRPr="000A1D7A" w:rsidRDefault="00326DDC" w:rsidP="00326DDC">
            <w:pPr>
              <w:pStyle w:val="Untitledsubclause1"/>
              <w:numPr>
                <w:ilvl w:val="0"/>
                <w:numId w:val="0"/>
              </w:numPr>
              <w:spacing w:before="120" w:line="276" w:lineRule="auto"/>
              <w:rPr>
                <w:rFonts w:ascii="Sylfaen" w:hAnsi="Sylfaen"/>
              </w:rPr>
            </w:pPr>
            <w:r w:rsidRPr="000A1D7A">
              <w:rPr>
                <w:rFonts w:ascii="Sylfaen" w:hAnsi="Sylfaen"/>
              </w:rPr>
              <w:t>No amendment, modification, or waiver of any provision of this Agreement shall be effective unless made in writing and signed by both Parties</w:t>
            </w:r>
            <w:bookmarkStart w:id="48" w:name="a974528"/>
            <w:r w:rsidRPr="000A1D7A">
              <w:rPr>
                <w:rFonts w:ascii="Sylfaen" w:hAnsi="Sylfaen"/>
              </w:rPr>
              <w:t>.</w:t>
            </w:r>
            <w:bookmarkEnd w:id="48"/>
          </w:p>
        </w:tc>
      </w:tr>
      <w:tr w:rsidR="00173936" w:rsidRPr="002C0C86" w14:paraId="50656144" w14:textId="77777777" w:rsidTr="009C4882">
        <w:tc>
          <w:tcPr>
            <w:tcW w:w="4599" w:type="dxa"/>
            <w:gridSpan w:val="2"/>
            <w:shd w:val="clear" w:color="auto" w:fill="auto"/>
          </w:tcPr>
          <w:p w14:paraId="7E34F81F" w14:textId="10D35609" w:rsidR="00326DDC" w:rsidRPr="00F5591F" w:rsidDel="00D676AC" w:rsidRDefault="00827481" w:rsidP="00326DDC">
            <w:pPr>
              <w:pStyle w:val="TitleClause"/>
              <w:numPr>
                <w:ilvl w:val="0"/>
                <w:numId w:val="0"/>
              </w:numPr>
              <w:spacing w:before="120" w:after="120" w:line="276" w:lineRule="auto"/>
              <w:rPr>
                <w:rFonts w:ascii="Sylfaen" w:hAnsi="Sylfaen"/>
                <w:lang w:val="hy-AM"/>
              </w:rPr>
            </w:pPr>
            <w:r>
              <w:rPr>
                <w:rFonts w:ascii="Sylfaen" w:hAnsi="Sylfaen"/>
                <w:lang w:val="hy-AM"/>
              </w:rPr>
              <w:t>14</w:t>
            </w:r>
            <w:r w:rsidR="00326DDC" w:rsidRPr="00F5591F">
              <w:rPr>
                <w:rFonts w:ascii="Sylfaen" w:hAnsi="Sylfaen"/>
                <w:lang w:val="hy-AM"/>
              </w:rPr>
              <w:t>. Կիրառելի իրավունք և ընդդատություն</w:t>
            </w:r>
          </w:p>
        </w:tc>
        <w:tc>
          <w:tcPr>
            <w:tcW w:w="4761" w:type="dxa"/>
            <w:shd w:val="clear" w:color="auto" w:fill="auto"/>
          </w:tcPr>
          <w:p w14:paraId="73319671" w14:textId="77777777" w:rsidR="00326DDC" w:rsidRPr="000A1D7A" w:rsidRDefault="00326DDC" w:rsidP="00326DDC">
            <w:pPr>
              <w:pStyle w:val="TitleClause"/>
              <w:tabs>
                <w:tab w:val="clear" w:pos="720"/>
              </w:tabs>
              <w:spacing w:before="120" w:after="120" w:line="276" w:lineRule="auto"/>
              <w:ind w:left="526" w:hanging="526"/>
              <w:rPr>
                <w:rFonts w:ascii="Sylfaen" w:hAnsi="Sylfaen"/>
              </w:rPr>
            </w:pPr>
            <w:bookmarkStart w:id="49" w:name="a1005261"/>
            <w:bookmarkStart w:id="50" w:name="_Toc256000021"/>
            <w:r w:rsidRPr="000A1D7A">
              <w:rPr>
                <w:rFonts w:ascii="Sylfaen" w:hAnsi="Sylfaen"/>
              </w:rPr>
              <w:t>Governing law and jurisdiction</w:t>
            </w:r>
            <w:bookmarkEnd w:id="49"/>
            <w:bookmarkEnd w:id="50"/>
          </w:p>
        </w:tc>
      </w:tr>
      <w:tr w:rsidR="00173936" w:rsidRPr="002C0C86" w14:paraId="1CAA6F52" w14:textId="77777777" w:rsidTr="009C4882">
        <w:tc>
          <w:tcPr>
            <w:tcW w:w="4599" w:type="dxa"/>
            <w:gridSpan w:val="2"/>
            <w:shd w:val="clear" w:color="auto" w:fill="auto"/>
          </w:tcPr>
          <w:p w14:paraId="5C513D0D" w14:textId="5C189709" w:rsidR="00326DDC" w:rsidRPr="00F5591F" w:rsidRDefault="00827481" w:rsidP="00326DDC">
            <w:pPr>
              <w:pStyle w:val="Untitledsubclause1"/>
              <w:numPr>
                <w:ilvl w:val="0"/>
                <w:numId w:val="0"/>
              </w:numPr>
              <w:spacing w:before="120" w:line="276" w:lineRule="auto"/>
              <w:rPr>
                <w:rFonts w:ascii="Sylfaen" w:hAnsi="Sylfaen"/>
                <w:lang w:val="hy-AM"/>
              </w:rPr>
            </w:pPr>
            <w:r>
              <w:rPr>
                <w:rFonts w:ascii="Sylfaen" w:hAnsi="Sylfaen"/>
                <w:lang w:val="hy-AM"/>
              </w:rPr>
              <w:t>14</w:t>
            </w:r>
            <w:r w:rsidR="00326DDC" w:rsidRPr="00F5591F">
              <w:rPr>
                <w:rFonts w:ascii="Sylfaen" w:hAnsi="Sylfaen"/>
                <w:lang w:val="hy-AM"/>
              </w:rPr>
              <w:t xml:space="preserve">.1 </w:t>
            </w:r>
            <w:r w:rsidR="00326DDC" w:rsidRPr="00170E0E">
              <w:rPr>
                <w:rFonts w:ascii="Sylfaen" w:hAnsi="Sylfaen"/>
                <w:lang w:val="hy-AM"/>
              </w:rPr>
              <w:t>Սույն Պայմանագիրը և դրանից բխող գործարքները կարգավորվում և մեկնաբանվում է Հայաստանի Հանրապետության իրավունքի համաձայն։</w:t>
            </w:r>
          </w:p>
        </w:tc>
        <w:tc>
          <w:tcPr>
            <w:tcW w:w="4761" w:type="dxa"/>
            <w:shd w:val="clear" w:color="auto" w:fill="auto"/>
          </w:tcPr>
          <w:p w14:paraId="33A00346" w14:textId="1D72B25F" w:rsidR="00326DDC" w:rsidRPr="000A1D7A" w:rsidRDefault="00326DDC" w:rsidP="00326DDC">
            <w:pPr>
              <w:pStyle w:val="Untitledsubclause1"/>
              <w:tabs>
                <w:tab w:val="clear" w:pos="720"/>
              </w:tabs>
              <w:spacing w:before="120" w:line="276" w:lineRule="auto"/>
              <w:ind w:left="0" w:firstLine="0"/>
              <w:rPr>
                <w:rFonts w:ascii="Sylfaen" w:hAnsi="Sylfaen"/>
              </w:rPr>
            </w:pPr>
            <w:bookmarkStart w:id="51" w:name="a536605"/>
            <w:r w:rsidRPr="000A1D7A">
              <w:rPr>
                <w:rFonts w:ascii="Sylfaen" w:hAnsi="Sylfaen"/>
              </w:rPr>
              <w:t>This Agreement and any transaction contemplated thereby shall be governed by and construed in accordance with the law of the Republic of Armenia.</w:t>
            </w:r>
            <w:bookmarkEnd w:id="51"/>
          </w:p>
        </w:tc>
      </w:tr>
      <w:tr w:rsidR="00173936" w:rsidRPr="002C0C86" w14:paraId="3E451458" w14:textId="77777777" w:rsidTr="009C4882">
        <w:tc>
          <w:tcPr>
            <w:tcW w:w="4599" w:type="dxa"/>
            <w:gridSpan w:val="2"/>
            <w:shd w:val="clear" w:color="auto" w:fill="auto"/>
          </w:tcPr>
          <w:p w14:paraId="3941A3AD" w14:textId="23F2D005" w:rsidR="00326DDC" w:rsidRPr="00120CE8" w:rsidRDefault="00827481" w:rsidP="005C675C">
            <w:pPr>
              <w:pStyle w:val="Untitledsubclause1"/>
              <w:numPr>
                <w:ilvl w:val="0"/>
                <w:numId w:val="0"/>
              </w:numPr>
              <w:spacing w:before="120" w:line="276" w:lineRule="auto"/>
              <w:rPr>
                <w:rFonts w:ascii="Sylfaen" w:hAnsi="Sylfaen"/>
                <w:lang w:val="hy-AM"/>
              </w:rPr>
            </w:pPr>
            <w:r>
              <w:rPr>
                <w:rFonts w:ascii="Sylfaen" w:hAnsi="Sylfaen"/>
                <w:lang w:val="hy-AM"/>
              </w:rPr>
              <w:t>14</w:t>
            </w:r>
            <w:r w:rsidR="00326DDC" w:rsidRPr="00120CE8">
              <w:rPr>
                <w:rFonts w:ascii="Sylfaen" w:hAnsi="Sylfaen"/>
                <w:lang w:val="hy-AM"/>
              </w:rPr>
              <w:t>.</w:t>
            </w:r>
            <w:r w:rsidR="003E6C2C" w:rsidRPr="001A5807">
              <w:rPr>
                <w:rFonts w:ascii="Sylfaen" w:hAnsi="Sylfaen" w:cs="Sylfaen"/>
              </w:rPr>
              <w:t>2</w:t>
            </w:r>
            <w:r w:rsidR="00326DDC" w:rsidRPr="00120CE8">
              <w:rPr>
                <w:rFonts w:ascii="Sylfaen" w:hAnsi="Sylfaen"/>
                <w:lang w:val="hy-AM"/>
              </w:rPr>
              <w:t xml:space="preserve"> </w:t>
            </w:r>
            <w:r w:rsidR="00324D9E" w:rsidRPr="00324D9E">
              <w:rPr>
                <w:rFonts w:ascii="Sylfaen" w:hAnsi="Sylfaen" w:cs="Sylfaen"/>
                <w:lang w:val="hy-AM"/>
              </w:rPr>
              <w:t xml:space="preserve">Սույն Պայմանագրից կամ դրա առնչությամբ առաջացող ցանկացած վեճ, տարաձայնություն կամ պահանջ, այդ թվում՝ դրա գոյության, վավերականության, մեկնաբանության, կատարման, խախտման կամ դադարեցման հետ կապված, լուծվում է Հայաստանի Արբիտրաժի և Հաշտարարության Կենտրոնի միջոցով (այսուհետ՝ «Կենտրոն») </w:t>
            </w:r>
            <w:r w:rsidR="005C675C">
              <w:rPr>
                <w:rFonts w:ascii="Sylfaen" w:hAnsi="Sylfaen" w:cs="Sylfaen"/>
                <w:lang w:val="hy-AM"/>
              </w:rPr>
              <w:t>հաշտարա</w:t>
            </w:r>
            <w:r w:rsidR="00064A38">
              <w:rPr>
                <w:rFonts w:ascii="Sylfaen" w:hAnsi="Sylfaen" w:cs="Sylfaen"/>
                <w:lang w:val="hy-AM"/>
              </w:rPr>
              <w:t>ր</w:t>
            </w:r>
            <w:r w:rsidR="005C675C">
              <w:rPr>
                <w:rFonts w:ascii="Sylfaen" w:hAnsi="Sylfaen" w:cs="Sylfaen"/>
                <w:lang w:val="hy-AM"/>
              </w:rPr>
              <w:t>ության դիմումի ներկայացման</w:t>
            </w:r>
            <w:r w:rsidR="00324D9E" w:rsidRPr="00324D9E">
              <w:rPr>
                <w:rFonts w:ascii="Sylfaen" w:hAnsi="Sylfaen" w:cs="Sylfaen"/>
                <w:lang w:val="hy-AM"/>
              </w:rPr>
              <w:t xml:space="preserve"> պահին գործող Հաշտարարության կանոններին համապատասխան:</w:t>
            </w:r>
          </w:p>
        </w:tc>
        <w:tc>
          <w:tcPr>
            <w:tcW w:w="4761" w:type="dxa"/>
            <w:shd w:val="clear" w:color="auto" w:fill="auto"/>
          </w:tcPr>
          <w:p w14:paraId="2630EEC7" w14:textId="4415CA23" w:rsidR="00326DDC" w:rsidRPr="000A1D7A" w:rsidRDefault="00324D9E" w:rsidP="00FF4CC5">
            <w:pPr>
              <w:pStyle w:val="Untitledsubclause1"/>
              <w:tabs>
                <w:tab w:val="clear" w:pos="720"/>
              </w:tabs>
              <w:spacing w:before="120" w:line="276" w:lineRule="auto"/>
              <w:ind w:left="0" w:firstLine="0"/>
              <w:rPr>
                <w:rFonts w:ascii="Sylfaen" w:hAnsi="Sylfaen"/>
              </w:rPr>
            </w:pPr>
            <w:r w:rsidRPr="000A1D7A">
              <w:rPr>
                <w:rFonts w:ascii="Sylfaen" w:hAnsi="Sylfaen"/>
              </w:rPr>
              <w:t xml:space="preserve">Any dispute, controversy or claim arising out of or in connection with this Agreement, including any question regarding its existence, validity, interpretation, performance, breach, or termination, shall be resolved through the Arbitration and Mediation Center of Armenia (hereinafter, the "Center") in accordance with the Mediation Rules of the Center as in force at the time of </w:t>
            </w:r>
            <w:r w:rsidR="00562DDA">
              <w:rPr>
                <w:rFonts w:ascii="Sylfaen" w:hAnsi="Sylfaen"/>
              </w:rPr>
              <w:t>submission of mediation application</w:t>
            </w:r>
            <w:r w:rsidRPr="000A1D7A">
              <w:rPr>
                <w:rFonts w:ascii="Sylfaen" w:hAnsi="Sylfaen"/>
              </w:rPr>
              <w:t>.</w:t>
            </w:r>
          </w:p>
        </w:tc>
      </w:tr>
      <w:tr w:rsidR="00411B9E" w:rsidRPr="002C0C86" w14:paraId="4E9D797C" w14:textId="77777777" w:rsidTr="009C4882">
        <w:tc>
          <w:tcPr>
            <w:tcW w:w="4599" w:type="dxa"/>
            <w:gridSpan w:val="2"/>
            <w:shd w:val="clear" w:color="auto" w:fill="auto"/>
          </w:tcPr>
          <w:p w14:paraId="0D6E9ADA" w14:textId="18B6DEED" w:rsidR="00326DDC" w:rsidRPr="00120CE8" w:rsidRDefault="00827481" w:rsidP="00326DDC">
            <w:pPr>
              <w:pStyle w:val="Untitledsubclause1"/>
              <w:numPr>
                <w:ilvl w:val="0"/>
                <w:numId w:val="0"/>
              </w:numPr>
              <w:spacing w:before="120" w:line="276" w:lineRule="auto"/>
              <w:rPr>
                <w:rFonts w:ascii="Sylfaen" w:hAnsi="Sylfaen"/>
                <w:lang w:val="hy-AM"/>
              </w:rPr>
            </w:pPr>
            <w:r>
              <w:rPr>
                <w:rFonts w:ascii="Sylfaen" w:hAnsi="Sylfaen"/>
                <w:lang w:val="hy-AM"/>
              </w:rPr>
              <w:t>14</w:t>
            </w:r>
            <w:r w:rsidR="00FF4CC5">
              <w:rPr>
                <w:rFonts w:ascii="Sylfaen" w:hAnsi="Sylfaen" w:cs="Sylfaen"/>
                <w:noProof/>
              </w:rPr>
              <w:t>.</w:t>
            </w:r>
            <w:r w:rsidR="003E6C2C" w:rsidRPr="00211140">
              <w:rPr>
                <w:rFonts w:ascii="Sylfaen" w:hAnsi="Sylfaen" w:cs="Sylfaen"/>
                <w:noProof/>
              </w:rPr>
              <w:t>3</w:t>
            </w:r>
            <w:r w:rsidR="00FF4CC5">
              <w:rPr>
                <w:rFonts w:ascii="Sylfaen" w:hAnsi="Sylfaen" w:cs="Sylfaen"/>
                <w:noProof/>
              </w:rPr>
              <w:tab/>
            </w:r>
            <w:proofErr w:type="spellStart"/>
            <w:r w:rsidR="003E6C2C">
              <w:rPr>
                <w:rFonts w:ascii="Arial" w:hAnsi="Arial"/>
                <w:lang w:val="hy-AM"/>
              </w:rPr>
              <w:t>Հ</w:t>
            </w:r>
            <w:r w:rsidR="00324D9E" w:rsidRPr="00324D9E">
              <w:rPr>
                <w:rFonts w:ascii="Sylfaen" w:hAnsi="Sylfaen"/>
                <w:lang w:val="hy-AM"/>
              </w:rPr>
              <w:t>աշտարարությունն</w:t>
            </w:r>
            <w:proofErr w:type="spellEnd"/>
            <w:r w:rsidR="00324D9E" w:rsidRPr="00324D9E">
              <w:rPr>
                <w:rFonts w:ascii="Sylfaen" w:hAnsi="Sylfaen"/>
                <w:lang w:val="hy-AM"/>
              </w:rPr>
              <w:t xml:space="preserve"> իրակա</w:t>
            </w:r>
            <w:r w:rsidR="003E6C2C">
              <w:rPr>
                <w:rFonts w:ascii="Sylfaen" w:hAnsi="Sylfaen"/>
                <w:lang w:val="hy-AM"/>
              </w:rPr>
              <w:softHyphen/>
            </w:r>
            <w:r w:rsidR="00324D9E" w:rsidRPr="00324D9E">
              <w:rPr>
                <w:rFonts w:ascii="Sylfaen" w:hAnsi="Sylfaen"/>
                <w:lang w:val="hy-AM"/>
              </w:rPr>
              <w:t xml:space="preserve">նացվում է Կենտրոնի կողմից նշանակված/հաստատված հաշտարար(ներ)ի կողմից, ովքեր </w:t>
            </w:r>
            <w:proofErr w:type="spellStart"/>
            <w:r w:rsidR="00324D9E" w:rsidRPr="00324D9E">
              <w:rPr>
                <w:rFonts w:ascii="Sylfaen" w:hAnsi="Sylfaen"/>
                <w:lang w:val="hy-AM"/>
              </w:rPr>
              <w:t>հաշտարարությունն</w:t>
            </w:r>
            <w:proofErr w:type="spellEnd"/>
            <w:r w:rsidR="00324D9E" w:rsidRPr="00324D9E">
              <w:rPr>
                <w:rFonts w:ascii="Sylfaen" w:hAnsi="Sylfaen"/>
                <w:lang w:val="hy-AM"/>
              </w:rPr>
              <w:t xml:space="preserve"> իրականացնում են Կանոններին համապատասխան։ Կենտրոնն իրականացնում է հաշտարարության գործի վարումը։</w:t>
            </w:r>
            <w:r w:rsidR="00326DDC" w:rsidRPr="00170E0E">
              <w:rPr>
                <w:rFonts w:ascii="Sylfaen" w:hAnsi="Sylfaen"/>
                <w:lang w:val="hy-AM"/>
              </w:rPr>
              <w:t xml:space="preserve"> </w:t>
            </w:r>
          </w:p>
        </w:tc>
        <w:tc>
          <w:tcPr>
            <w:tcW w:w="4761" w:type="dxa"/>
            <w:shd w:val="clear" w:color="auto" w:fill="auto"/>
          </w:tcPr>
          <w:p w14:paraId="673746A1" w14:textId="6B772070" w:rsidR="00326DDC" w:rsidRPr="000A1D7A" w:rsidRDefault="00324D9E" w:rsidP="000A1D7A">
            <w:pPr>
              <w:pStyle w:val="Untitledsubclause1"/>
              <w:tabs>
                <w:tab w:val="clear" w:pos="720"/>
              </w:tabs>
              <w:spacing w:before="120" w:line="276" w:lineRule="auto"/>
              <w:ind w:left="0" w:firstLine="0"/>
              <w:rPr>
                <w:rFonts w:ascii="Sylfaen" w:hAnsi="Sylfaen"/>
              </w:rPr>
            </w:pPr>
            <w:r w:rsidRPr="000A1D7A">
              <w:rPr>
                <w:rFonts w:ascii="Sylfaen" w:hAnsi="Sylfaen"/>
              </w:rPr>
              <w:t>The mediation shall be conducted by a mediator or mediators appointed or confirmed by the Center, in accordance with the Rules. The Center shall administer the mediation proceedings.</w:t>
            </w:r>
          </w:p>
        </w:tc>
      </w:tr>
      <w:tr w:rsidR="003C2608" w:rsidRPr="002C0C86" w14:paraId="4C92D169" w14:textId="77777777" w:rsidTr="009C4882">
        <w:tc>
          <w:tcPr>
            <w:tcW w:w="4565" w:type="dxa"/>
            <w:shd w:val="clear" w:color="auto" w:fill="auto"/>
          </w:tcPr>
          <w:p w14:paraId="5D3FB133" w14:textId="50BA8BFC" w:rsidR="003C2608" w:rsidRPr="003C2608" w:rsidRDefault="00827481" w:rsidP="00AD5FEB">
            <w:pPr>
              <w:pStyle w:val="Untitledsubclause1"/>
              <w:numPr>
                <w:ilvl w:val="0"/>
                <w:numId w:val="0"/>
              </w:numPr>
              <w:spacing w:before="120" w:line="276" w:lineRule="auto"/>
              <w:rPr>
                <w:rFonts w:ascii="Sylfaen" w:hAnsi="Sylfaen" w:cs="Sylfaen"/>
                <w:noProof/>
              </w:rPr>
            </w:pPr>
            <w:r>
              <w:rPr>
                <w:rFonts w:ascii="Sylfaen" w:hAnsi="Sylfaen"/>
                <w:lang w:val="hy-AM"/>
              </w:rPr>
              <w:t>14</w:t>
            </w:r>
            <w:r w:rsidR="003C2608" w:rsidRPr="003C2608">
              <w:rPr>
                <w:rFonts w:ascii="Sylfaen" w:hAnsi="Sylfaen" w:cs="Sylfaen"/>
                <w:noProof/>
              </w:rPr>
              <w:t>.</w:t>
            </w:r>
            <w:r w:rsidR="003E6C2C" w:rsidRPr="001A5807">
              <w:rPr>
                <w:rFonts w:ascii="Sylfaen" w:hAnsi="Sylfaen" w:cs="Sylfaen"/>
                <w:noProof/>
              </w:rPr>
              <w:t>4</w:t>
            </w:r>
            <w:r w:rsidR="003C2608" w:rsidRPr="003C2608">
              <w:rPr>
                <w:rFonts w:ascii="Sylfaen" w:hAnsi="Sylfaen" w:cs="Sylfaen"/>
                <w:noProof/>
              </w:rPr>
              <w:t xml:space="preserve"> </w:t>
            </w:r>
            <w:r w:rsidR="003C2608" w:rsidRPr="00116EDF">
              <w:rPr>
                <w:rFonts w:ascii="Sylfaen" w:hAnsi="Sylfaen" w:cs="Sylfaen"/>
                <w:noProof/>
              </w:rPr>
              <w:t>Հաշտարարության վայրը Երևան</w:t>
            </w:r>
            <w:r w:rsidR="003C2608" w:rsidRPr="003C2608">
              <w:rPr>
                <w:rFonts w:ascii="Sylfaen" w:hAnsi="Sylfaen" w:cs="Sylfaen"/>
                <w:noProof/>
              </w:rPr>
              <w:t>ն է</w:t>
            </w:r>
            <w:r w:rsidR="003C2608" w:rsidRPr="00116EDF">
              <w:rPr>
                <w:rFonts w:ascii="Sylfaen" w:hAnsi="Sylfaen" w:cs="Sylfaen"/>
                <w:noProof/>
              </w:rPr>
              <w:t>, Հայաստան</w:t>
            </w:r>
            <w:r w:rsidR="003C2608" w:rsidRPr="003C2608">
              <w:rPr>
                <w:rFonts w:ascii="Sylfaen" w:hAnsi="Sylfaen" w:cs="Sylfaen"/>
                <w:noProof/>
              </w:rPr>
              <w:t>ի Հանրապետություն,</w:t>
            </w:r>
            <w:r w:rsidR="003C2608" w:rsidRPr="00116EDF">
              <w:rPr>
                <w:rFonts w:ascii="Sylfaen" w:hAnsi="Sylfaen" w:cs="Sylfaen"/>
                <w:noProof/>
              </w:rPr>
              <w:t xml:space="preserve"> </w:t>
            </w:r>
            <w:r w:rsidR="003C2608" w:rsidRPr="003C2608">
              <w:rPr>
                <w:rFonts w:ascii="Sylfaen" w:hAnsi="Sylfaen" w:cs="Sylfaen"/>
                <w:noProof/>
              </w:rPr>
              <w:t>իսկ</w:t>
            </w:r>
            <w:r w:rsidR="003C2608" w:rsidRPr="00116EDF">
              <w:rPr>
                <w:rFonts w:ascii="Sylfaen" w:hAnsi="Sylfaen" w:cs="Sylfaen"/>
                <w:noProof/>
              </w:rPr>
              <w:t xml:space="preserve"> հաշտարարության լեզուն</w:t>
            </w:r>
            <w:r w:rsidR="003C2608">
              <w:rPr>
                <w:rFonts w:ascii="Sylfaen" w:hAnsi="Sylfaen" w:cs="Sylfaen"/>
                <w:noProof/>
              </w:rPr>
              <w:t>`</w:t>
            </w:r>
            <w:r w:rsidR="003C2608" w:rsidRPr="00116EDF">
              <w:rPr>
                <w:rFonts w:ascii="Sylfaen" w:hAnsi="Sylfaen" w:cs="Sylfaen"/>
                <w:noProof/>
              </w:rPr>
              <w:t xml:space="preserve"> հայերեն</w:t>
            </w:r>
            <w:r w:rsidR="003C2608" w:rsidRPr="003C2608">
              <w:rPr>
                <w:rFonts w:ascii="Sylfaen" w:hAnsi="Sylfaen" w:cs="Sylfaen"/>
                <w:noProof/>
              </w:rPr>
              <w:t>ը կամ անգլերենը՝ Կողմերի նախընտրությամբ:</w:t>
            </w:r>
          </w:p>
        </w:tc>
        <w:tc>
          <w:tcPr>
            <w:tcW w:w="4795" w:type="dxa"/>
            <w:gridSpan w:val="2"/>
            <w:shd w:val="clear" w:color="auto" w:fill="auto"/>
          </w:tcPr>
          <w:p w14:paraId="6F7DEA4F" w14:textId="77777777" w:rsidR="003C2608" w:rsidRPr="003C2608" w:rsidRDefault="003C2608" w:rsidP="003C2608">
            <w:pPr>
              <w:pStyle w:val="Untitledsubclause1"/>
              <w:tabs>
                <w:tab w:val="clear" w:pos="720"/>
              </w:tabs>
              <w:spacing w:before="120" w:line="276" w:lineRule="auto"/>
              <w:ind w:left="0" w:firstLine="0"/>
              <w:rPr>
                <w:rFonts w:ascii="Sylfaen" w:hAnsi="Sylfaen"/>
                <w:szCs w:val="24"/>
              </w:rPr>
            </w:pPr>
            <w:r w:rsidRPr="003C2608">
              <w:rPr>
                <w:rFonts w:ascii="Sylfaen" w:hAnsi="Sylfaen"/>
                <w:szCs w:val="24"/>
              </w:rPr>
              <w:t>The seat of mediation shall be Yerevan, Republic of Armenia, and the language of the mediation shall be Armenian or English, as agreed upon by the Parties.</w:t>
            </w:r>
          </w:p>
        </w:tc>
      </w:tr>
      <w:tr w:rsidR="00411B9E" w:rsidRPr="002C0C86" w14:paraId="51E299AF" w14:textId="77777777" w:rsidTr="009C4882">
        <w:tc>
          <w:tcPr>
            <w:tcW w:w="4599" w:type="dxa"/>
            <w:gridSpan w:val="2"/>
            <w:shd w:val="clear" w:color="auto" w:fill="auto"/>
          </w:tcPr>
          <w:p w14:paraId="614D4318" w14:textId="3E593713" w:rsidR="00326DDC" w:rsidRPr="00170E0E" w:rsidRDefault="00827481" w:rsidP="00BC3570">
            <w:pPr>
              <w:spacing w:before="120" w:after="120"/>
              <w:jc w:val="both"/>
              <w:rPr>
                <w:rFonts w:ascii="Sylfaen" w:hAnsi="Sylfaen" w:cs="Sylfaen"/>
                <w:lang w:val="hy-AM"/>
              </w:rPr>
            </w:pPr>
            <w:r>
              <w:rPr>
                <w:rFonts w:ascii="Sylfaen" w:hAnsi="Sylfaen"/>
                <w:lang w:val="hy-AM"/>
              </w:rPr>
              <w:lastRenderedPageBreak/>
              <w:t>14</w:t>
            </w:r>
            <w:r w:rsidR="003C2608" w:rsidRPr="003C2608">
              <w:rPr>
                <w:rFonts w:ascii="Sylfaen" w:hAnsi="Sylfaen" w:cs="Sylfaen"/>
                <w:noProof/>
              </w:rPr>
              <w:t>.</w:t>
            </w:r>
            <w:r w:rsidR="003E6C2C" w:rsidRPr="006C739D">
              <w:rPr>
                <w:rFonts w:ascii="Sylfaen" w:hAnsi="Sylfaen" w:cs="Sylfaen"/>
                <w:noProof/>
              </w:rPr>
              <w:t>5</w:t>
            </w:r>
            <w:r w:rsidR="003C2608" w:rsidRPr="003C2608">
              <w:rPr>
                <w:rFonts w:ascii="Sylfaen" w:hAnsi="Sylfaen" w:cs="Sylfaen"/>
                <w:noProof/>
              </w:rPr>
              <w:t xml:space="preserve"> </w:t>
            </w:r>
            <w:r w:rsidR="003C2608" w:rsidRPr="00116EDF">
              <w:rPr>
                <w:rFonts w:ascii="Sylfaen" w:hAnsi="Sylfaen" w:cs="Sylfaen"/>
                <w:noProof/>
              </w:rPr>
              <w:t xml:space="preserve">Եթե վեճը կամ դրա մի մասը Կենտրոնի Հաշտարարության կանոններով նախատեսված կարգով դիմում ներկայացնելու պահից </w:t>
            </w:r>
            <w:r w:rsidR="003C2608">
              <w:rPr>
                <w:rFonts w:ascii="Sylfaen" w:hAnsi="Sylfaen" w:cs="Sylfaen"/>
                <w:noProof/>
                <w:lang w:val="hy-AM"/>
              </w:rPr>
              <w:t>30 օրվա ընթացքում</w:t>
            </w:r>
            <w:r w:rsidR="003C2608" w:rsidRPr="00116EDF">
              <w:rPr>
                <w:rFonts w:ascii="Sylfaen" w:hAnsi="Sylfaen" w:cs="Sylfaen"/>
                <w:noProof/>
              </w:rPr>
              <w:t xml:space="preserve"> չի լուծվում, Կողմերը համաձայնում են մնացած հարցերը լուծել արբիտրաժի միջոցով՝ Կենտրոնի Արբիտրաժային կանոններին համապատասխան։</w:t>
            </w:r>
            <w:r w:rsidR="00C16C81">
              <w:rPr>
                <w:rFonts w:ascii="Sylfaen" w:hAnsi="Sylfaen" w:cs="Sylfaen"/>
                <w:noProof/>
              </w:rPr>
              <w:t xml:space="preserve"> </w:t>
            </w:r>
            <w:r w:rsidR="00326DDC" w:rsidRPr="00170E0E">
              <w:rPr>
                <w:rFonts w:ascii="Sylfaen" w:hAnsi="Sylfaen"/>
                <w:lang w:val="hy-AM"/>
              </w:rPr>
              <w:t xml:space="preserve">Արբիտրաժային որոշումը վերջնական է և պարտադիր Կողմերի համար։ </w:t>
            </w:r>
          </w:p>
        </w:tc>
        <w:tc>
          <w:tcPr>
            <w:tcW w:w="4761" w:type="dxa"/>
            <w:shd w:val="clear" w:color="auto" w:fill="auto"/>
          </w:tcPr>
          <w:p w14:paraId="6C13E26E" w14:textId="1EE206AF" w:rsidR="00326DDC" w:rsidRPr="000A1D7A" w:rsidRDefault="003C2608" w:rsidP="00324D9E">
            <w:pPr>
              <w:pStyle w:val="Untitledsubclause1"/>
              <w:tabs>
                <w:tab w:val="clear" w:pos="720"/>
              </w:tabs>
              <w:spacing w:before="120" w:line="276" w:lineRule="auto"/>
              <w:ind w:left="0" w:firstLine="0"/>
              <w:rPr>
                <w:rFonts w:ascii="Sylfaen" w:hAnsi="Sylfaen"/>
              </w:rPr>
            </w:pPr>
            <w:r w:rsidRPr="003C2608">
              <w:rPr>
                <w:rFonts w:ascii="Sylfaen" w:hAnsi="Sylfaen"/>
                <w:szCs w:val="24"/>
              </w:rPr>
              <w:t xml:space="preserve">If the dispute, or any part thereof, is not resolved within 30 (thirty) days from the date of submission of the request in accordance with the Mediation Rules of the Center, the Parties agree to submit the remaining matters to arbitration, in accordance with the Arbitration Rules of the </w:t>
            </w:r>
            <w:proofErr w:type="spellStart"/>
            <w:r w:rsidRPr="003C2608">
              <w:rPr>
                <w:rFonts w:ascii="Sylfaen" w:hAnsi="Sylfaen"/>
                <w:szCs w:val="24"/>
              </w:rPr>
              <w:t>Center.</w:t>
            </w:r>
            <w:r w:rsidR="00326DDC" w:rsidRPr="000A1D7A">
              <w:rPr>
                <w:rFonts w:ascii="Sylfaen" w:hAnsi="Sylfaen"/>
              </w:rPr>
              <w:t>The</w:t>
            </w:r>
            <w:proofErr w:type="spellEnd"/>
            <w:r w:rsidR="00326DDC" w:rsidRPr="000A1D7A">
              <w:rPr>
                <w:rFonts w:ascii="Sylfaen" w:hAnsi="Sylfaen"/>
              </w:rPr>
              <w:t xml:space="preserve"> arbitral award shall be final and binding upon the </w:t>
            </w:r>
            <w:r w:rsidR="00217603" w:rsidRPr="00170E0E">
              <w:rPr>
                <w:rFonts w:ascii="Sylfaen" w:hAnsi="Sylfaen"/>
                <w:szCs w:val="24"/>
              </w:rPr>
              <w:t>Parties</w:t>
            </w:r>
            <w:r w:rsidR="00326DDC" w:rsidRPr="000A1D7A">
              <w:rPr>
                <w:rFonts w:ascii="Sylfaen" w:hAnsi="Sylfaen"/>
              </w:rPr>
              <w:t xml:space="preserve">. </w:t>
            </w:r>
          </w:p>
        </w:tc>
      </w:tr>
      <w:tr w:rsidR="003C2608" w:rsidRPr="002C0C86" w14:paraId="1CAD6C85" w14:textId="77777777" w:rsidTr="009C4882">
        <w:tc>
          <w:tcPr>
            <w:tcW w:w="4565" w:type="dxa"/>
            <w:shd w:val="clear" w:color="auto" w:fill="auto"/>
          </w:tcPr>
          <w:p w14:paraId="700DBA96" w14:textId="665EBE88" w:rsidR="003C2608" w:rsidRPr="003C2608" w:rsidRDefault="00827481" w:rsidP="00AD5FEB">
            <w:pPr>
              <w:pStyle w:val="Untitledsubclause1"/>
              <w:numPr>
                <w:ilvl w:val="0"/>
                <w:numId w:val="0"/>
              </w:numPr>
              <w:spacing w:before="120" w:line="276" w:lineRule="auto"/>
              <w:rPr>
                <w:rFonts w:ascii="Sylfaen" w:hAnsi="Sylfaen" w:cs="Arial"/>
                <w:szCs w:val="24"/>
                <w:lang w:val="hy-AM"/>
              </w:rPr>
            </w:pPr>
            <w:r>
              <w:rPr>
                <w:rFonts w:ascii="Sylfaen" w:hAnsi="Sylfaen"/>
                <w:lang w:val="hy-AM"/>
              </w:rPr>
              <w:t>14</w:t>
            </w:r>
            <w:r w:rsidR="003C2608" w:rsidRPr="003C2608">
              <w:rPr>
                <w:rFonts w:ascii="Sylfaen" w:hAnsi="Sylfaen" w:cs="Sylfaen"/>
                <w:noProof/>
              </w:rPr>
              <w:t>.</w:t>
            </w:r>
            <w:r w:rsidR="003E6C2C" w:rsidRPr="006C739D">
              <w:rPr>
                <w:rFonts w:ascii="Sylfaen" w:hAnsi="Sylfaen" w:cs="Sylfaen"/>
                <w:noProof/>
              </w:rPr>
              <w:t>6</w:t>
            </w:r>
            <w:r w:rsidR="003C2608" w:rsidRPr="003C2608">
              <w:rPr>
                <w:rFonts w:ascii="Sylfaen" w:hAnsi="Sylfaen" w:cs="Sylfaen"/>
                <w:noProof/>
              </w:rPr>
              <w:t xml:space="preserve"> </w:t>
            </w:r>
            <w:r w:rsidR="003C2608" w:rsidRPr="003C2608">
              <w:rPr>
                <w:rFonts w:ascii="Sylfaen" w:hAnsi="Sylfaen" w:cs="Arial"/>
                <w:szCs w:val="24"/>
                <w:lang w:val="hy-AM"/>
              </w:rPr>
              <w:t xml:space="preserve">Արբիտրաժային վարույթն իրականացվելու է երեք </w:t>
            </w:r>
            <w:proofErr w:type="spellStart"/>
            <w:r w:rsidR="003C2608" w:rsidRPr="003C2608">
              <w:rPr>
                <w:rFonts w:ascii="Sylfaen" w:hAnsi="Sylfaen" w:cs="Arial"/>
                <w:szCs w:val="24"/>
                <w:lang w:val="hy-AM"/>
              </w:rPr>
              <w:t>արբիտրների</w:t>
            </w:r>
            <w:proofErr w:type="spellEnd"/>
            <w:r w:rsidR="003C2608" w:rsidRPr="003C2608">
              <w:rPr>
                <w:rFonts w:ascii="Sylfaen" w:hAnsi="Sylfaen" w:cs="Arial"/>
                <w:szCs w:val="24"/>
                <w:lang w:val="hy-AM"/>
              </w:rPr>
              <w:t xml:space="preserve"> կողմից: Արբիտրաժի վայրը </w:t>
            </w:r>
            <w:proofErr w:type="spellStart"/>
            <w:r w:rsidR="003C2608" w:rsidRPr="003C2608">
              <w:rPr>
                <w:rFonts w:ascii="Sylfaen" w:hAnsi="Sylfaen" w:cs="Arial"/>
                <w:szCs w:val="24"/>
                <w:lang w:val="hy-AM"/>
              </w:rPr>
              <w:t>Երևանն</w:t>
            </w:r>
            <w:proofErr w:type="spellEnd"/>
            <w:r w:rsidR="003C2608" w:rsidRPr="003C2608">
              <w:rPr>
                <w:rFonts w:ascii="Sylfaen" w:hAnsi="Sylfaen" w:cs="Arial"/>
                <w:szCs w:val="24"/>
                <w:lang w:val="hy-AM"/>
              </w:rPr>
              <w:t xml:space="preserve"> է, Հայաստանի Հանրապետություն, իսկ արբիտրաժի լեզուն</w:t>
            </w:r>
            <w:r w:rsidR="003C2608">
              <w:rPr>
                <w:rFonts w:ascii="Sylfaen" w:hAnsi="Sylfaen" w:cs="Arial"/>
                <w:szCs w:val="24"/>
                <w:lang w:val="hy-AM"/>
              </w:rPr>
              <w:t>՝</w:t>
            </w:r>
            <w:r w:rsidR="003C2608" w:rsidRPr="003C2608">
              <w:rPr>
                <w:rFonts w:ascii="Sylfaen" w:hAnsi="Sylfaen" w:cs="Arial"/>
                <w:szCs w:val="24"/>
                <w:lang w:val="hy-AM"/>
              </w:rPr>
              <w:t xml:space="preserve"> անգլերեն</w:t>
            </w:r>
            <w:r w:rsidR="003C2608">
              <w:rPr>
                <w:rFonts w:ascii="Sylfaen" w:hAnsi="Sylfaen" w:cs="Arial"/>
                <w:szCs w:val="24"/>
                <w:lang w:val="hy-AM"/>
              </w:rPr>
              <w:t>ը</w:t>
            </w:r>
            <w:r w:rsidR="003C2608" w:rsidRPr="003C2608">
              <w:rPr>
                <w:rFonts w:ascii="Sylfaen" w:hAnsi="Sylfaen" w:cs="Arial"/>
                <w:szCs w:val="24"/>
                <w:lang w:val="hy-AM"/>
              </w:rPr>
              <w:t>։</w:t>
            </w:r>
          </w:p>
        </w:tc>
        <w:tc>
          <w:tcPr>
            <w:tcW w:w="4795" w:type="dxa"/>
            <w:gridSpan w:val="2"/>
            <w:shd w:val="clear" w:color="auto" w:fill="auto"/>
          </w:tcPr>
          <w:p w14:paraId="59BC0234" w14:textId="77777777" w:rsidR="003C2608" w:rsidRPr="003C2608" w:rsidRDefault="003C2608" w:rsidP="003C2608">
            <w:pPr>
              <w:pStyle w:val="Untitledsubclause1"/>
              <w:tabs>
                <w:tab w:val="clear" w:pos="720"/>
              </w:tabs>
              <w:spacing w:before="120" w:line="276" w:lineRule="auto"/>
              <w:ind w:left="0" w:firstLine="0"/>
              <w:rPr>
                <w:rFonts w:ascii="Sylfaen" w:hAnsi="Sylfaen"/>
                <w:szCs w:val="24"/>
              </w:rPr>
            </w:pPr>
            <w:r w:rsidRPr="003C2608">
              <w:rPr>
                <w:rFonts w:ascii="Sylfaen" w:hAnsi="Sylfaen"/>
                <w:szCs w:val="24"/>
              </w:rPr>
              <w:t>The arbitration shall be conducted by three arbitrators. The seat of arbitration shall be Yerevan, Republic of Armenia, and the language of the arbitration shall be English.</w:t>
            </w:r>
          </w:p>
        </w:tc>
      </w:tr>
      <w:tr w:rsidR="00411B9E" w:rsidRPr="002C0C86" w14:paraId="045CB134" w14:textId="77777777" w:rsidTr="009C4882">
        <w:tc>
          <w:tcPr>
            <w:tcW w:w="4599" w:type="dxa"/>
            <w:gridSpan w:val="2"/>
            <w:shd w:val="clear" w:color="auto" w:fill="auto"/>
          </w:tcPr>
          <w:p w14:paraId="65E02F74" w14:textId="72F86FFF" w:rsidR="00326DDC" w:rsidRPr="00170E0E" w:rsidRDefault="00827481" w:rsidP="00326DDC">
            <w:pPr>
              <w:pStyle w:val="Untitledsubclause1"/>
              <w:numPr>
                <w:ilvl w:val="0"/>
                <w:numId w:val="0"/>
              </w:numPr>
              <w:spacing w:before="120" w:line="276" w:lineRule="auto"/>
              <w:rPr>
                <w:rFonts w:ascii="Sylfaen" w:hAnsi="Sylfaen" w:cs="Arial"/>
                <w:szCs w:val="24"/>
                <w:lang w:val="hy-AM"/>
              </w:rPr>
            </w:pPr>
            <w:r>
              <w:rPr>
                <w:rFonts w:ascii="Sylfaen" w:hAnsi="Sylfaen"/>
                <w:lang w:val="hy-AM"/>
              </w:rPr>
              <w:t>14</w:t>
            </w:r>
            <w:r w:rsidR="00326DDC" w:rsidRPr="00170E0E">
              <w:rPr>
                <w:rFonts w:ascii="Sylfaen" w:hAnsi="Sylfaen" w:cs="Arial"/>
                <w:szCs w:val="24"/>
                <w:lang w:val="hy-AM"/>
              </w:rPr>
              <w:t>.</w:t>
            </w:r>
            <w:r w:rsidR="003E6C2C" w:rsidRPr="006C739D">
              <w:rPr>
                <w:rFonts w:ascii="Sylfaen" w:hAnsi="Sylfaen" w:cs="Arial"/>
                <w:szCs w:val="24"/>
              </w:rPr>
              <w:t>7</w:t>
            </w:r>
            <w:r w:rsidR="00326DDC" w:rsidRPr="00170E0E">
              <w:rPr>
                <w:rFonts w:ascii="Sylfaen" w:hAnsi="Sylfaen" w:cs="Arial"/>
                <w:szCs w:val="24"/>
                <w:lang w:val="hy-AM"/>
              </w:rPr>
              <w:t xml:space="preserve"> Վաճառողը սույնով հայտարարում և համաձայնում է, որ սույն Պայմանագրի իր կողմից կնքումը, հանձնումը և կատարումը հանդիսանում են մասնավոր և </w:t>
            </w:r>
            <w:proofErr w:type="spellStart"/>
            <w:r w:rsidR="00326DDC" w:rsidRPr="00170E0E">
              <w:rPr>
                <w:rFonts w:ascii="Sylfaen" w:hAnsi="Sylfaen" w:cs="Arial"/>
                <w:szCs w:val="24"/>
                <w:lang w:val="hy-AM"/>
              </w:rPr>
              <w:t>առևտրային</w:t>
            </w:r>
            <w:proofErr w:type="spellEnd"/>
            <w:r w:rsidR="00326DDC" w:rsidRPr="00170E0E">
              <w:rPr>
                <w:rFonts w:ascii="Sylfaen" w:hAnsi="Sylfaen" w:cs="Arial"/>
                <w:szCs w:val="24"/>
                <w:lang w:val="hy-AM"/>
              </w:rPr>
              <w:t xml:space="preserve"> գործողություններ, այլ ոչ թե հանրային կամ ինքնիշխան գործողություններ:</w:t>
            </w:r>
          </w:p>
        </w:tc>
        <w:tc>
          <w:tcPr>
            <w:tcW w:w="4761" w:type="dxa"/>
            <w:shd w:val="clear" w:color="auto" w:fill="auto"/>
          </w:tcPr>
          <w:p w14:paraId="64895A5E" w14:textId="633B8766" w:rsidR="00326DDC" w:rsidRPr="000A1D7A" w:rsidRDefault="00326DDC" w:rsidP="00326DDC">
            <w:pPr>
              <w:pStyle w:val="Untitledsubclause1"/>
              <w:tabs>
                <w:tab w:val="clear" w:pos="720"/>
              </w:tabs>
              <w:spacing w:before="120" w:line="276" w:lineRule="auto"/>
              <w:ind w:left="0" w:firstLine="0"/>
              <w:rPr>
                <w:rFonts w:ascii="Sylfaen" w:hAnsi="Sylfaen"/>
              </w:rPr>
            </w:pPr>
            <w:r w:rsidRPr="000A1D7A">
              <w:rPr>
                <w:rFonts w:ascii="Sylfaen" w:hAnsi="Sylfaen"/>
              </w:rPr>
              <w:t>The Seller hereby represents and agrees that its execution, delivery, and performance of this Agreement constitute private and commercial acts rather than public or sovereign acts.</w:t>
            </w:r>
          </w:p>
        </w:tc>
      </w:tr>
      <w:tr w:rsidR="00411B9E" w:rsidRPr="002C0C86" w14:paraId="33A2FBDD" w14:textId="77777777" w:rsidTr="009C4882">
        <w:tc>
          <w:tcPr>
            <w:tcW w:w="4599" w:type="dxa"/>
            <w:gridSpan w:val="2"/>
            <w:shd w:val="clear" w:color="auto" w:fill="auto"/>
          </w:tcPr>
          <w:p w14:paraId="71C155D9" w14:textId="26E0A5F6" w:rsidR="00326DDC" w:rsidRPr="00170E0E" w:rsidDel="00D676AC" w:rsidRDefault="00827481" w:rsidP="00326DDC">
            <w:pPr>
              <w:pStyle w:val="TitleClause"/>
              <w:numPr>
                <w:ilvl w:val="0"/>
                <w:numId w:val="0"/>
              </w:numPr>
              <w:spacing w:before="120" w:after="120" w:line="276" w:lineRule="auto"/>
              <w:rPr>
                <w:rFonts w:ascii="Sylfaen" w:hAnsi="Sylfaen"/>
                <w:bCs/>
                <w:szCs w:val="24"/>
                <w:lang w:val="hy-AM"/>
              </w:rPr>
            </w:pPr>
            <w:r>
              <w:rPr>
                <w:rFonts w:ascii="Sylfaen" w:hAnsi="Sylfaen"/>
                <w:bCs/>
                <w:szCs w:val="24"/>
                <w:lang w:val="hy-AM"/>
              </w:rPr>
              <w:t>15</w:t>
            </w:r>
            <w:r w:rsidR="00326DDC" w:rsidRPr="00170E0E">
              <w:rPr>
                <w:rFonts w:ascii="Sylfaen" w:hAnsi="Sylfaen"/>
                <w:bCs/>
                <w:szCs w:val="24"/>
                <w:lang w:val="hy-AM"/>
              </w:rPr>
              <w:t xml:space="preserve">. </w:t>
            </w:r>
            <w:r w:rsidR="00326DDC" w:rsidRPr="00170E0E">
              <w:rPr>
                <w:rFonts w:ascii="Sylfaen" w:hAnsi="Sylfaen" w:cs="Sylfaen"/>
                <w:bCs/>
                <w:szCs w:val="24"/>
                <w:lang w:val="hy-AM"/>
              </w:rPr>
              <w:t>Այլ</w:t>
            </w:r>
            <w:r w:rsidR="00326DDC" w:rsidRPr="00170E0E">
              <w:rPr>
                <w:rFonts w:ascii="Sylfaen" w:hAnsi="Sylfaen"/>
                <w:bCs/>
                <w:szCs w:val="24"/>
                <w:lang w:val="hy-AM"/>
              </w:rPr>
              <w:t xml:space="preserve"> </w:t>
            </w:r>
            <w:r w:rsidR="00326DDC" w:rsidRPr="00170E0E">
              <w:rPr>
                <w:rFonts w:ascii="Sylfaen" w:hAnsi="Sylfaen" w:cs="Sylfaen"/>
                <w:bCs/>
                <w:szCs w:val="24"/>
                <w:lang w:val="hy-AM"/>
              </w:rPr>
              <w:t>դրույթներ</w:t>
            </w:r>
          </w:p>
        </w:tc>
        <w:tc>
          <w:tcPr>
            <w:tcW w:w="4761" w:type="dxa"/>
            <w:shd w:val="clear" w:color="auto" w:fill="auto"/>
          </w:tcPr>
          <w:p w14:paraId="21076463" w14:textId="53CD31CE" w:rsidR="00326DDC" w:rsidRPr="000A1D7A" w:rsidRDefault="00326DDC" w:rsidP="00326DDC">
            <w:pPr>
              <w:pStyle w:val="TitleClause"/>
              <w:tabs>
                <w:tab w:val="clear" w:pos="720"/>
              </w:tabs>
              <w:spacing w:before="120" w:after="120" w:line="276" w:lineRule="auto"/>
              <w:ind w:left="526" w:hanging="526"/>
              <w:rPr>
                <w:rFonts w:ascii="Sylfaen" w:hAnsi="Sylfaen"/>
              </w:rPr>
            </w:pPr>
            <w:r w:rsidRPr="000A1D7A">
              <w:rPr>
                <w:rFonts w:ascii="Sylfaen" w:hAnsi="Sylfaen"/>
              </w:rPr>
              <w:t>Miscellaneous</w:t>
            </w:r>
          </w:p>
        </w:tc>
      </w:tr>
      <w:tr w:rsidR="00173936" w:rsidRPr="002C0C86" w14:paraId="20860922" w14:textId="77777777" w:rsidTr="009C4882">
        <w:tc>
          <w:tcPr>
            <w:tcW w:w="4599" w:type="dxa"/>
            <w:gridSpan w:val="2"/>
            <w:shd w:val="clear" w:color="auto" w:fill="auto"/>
          </w:tcPr>
          <w:p w14:paraId="0EA51538" w14:textId="659BD764" w:rsidR="00326DDC" w:rsidRPr="00F5591F" w:rsidRDefault="00827481" w:rsidP="006C739D">
            <w:pPr>
              <w:pStyle w:val="Untitledsubclause1"/>
              <w:numPr>
                <w:ilvl w:val="0"/>
                <w:numId w:val="0"/>
              </w:numPr>
              <w:spacing w:before="120" w:line="276" w:lineRule="auto"/>
              <w:rPr>
                <w:rFonts w:ascii="Sylfaen" w:hAnsi="Sylfaen"/>
                <w:lang w:val="hy-AM"/>
              </w:rPr>
            </w:pPr>
            <w:r>
              <w:rPr>
                <w:rFonts w:ascii="Sylfaen" w:hAnsi="Sylfaen"/>
                <w:szCs w:val="24"/>
                <w:lang w:val="hy-AM"/>
              </w:rPr>
              <w:t>15</w:t>
            </w:r>
            <w:r w:rsidR="00326DDC" w:rsidRPr="00170E0E">
              <w:rPr>
                <w:rFonts w:ascii="Sylfaen" w:hAnsi="Sylfaen"/>
                <w:szCs w:val="24"/>
                <w:lang w:val="hy-AM"/>
              </w:rPr>
              <w:t xml:space="preserve">.1 </w:t>
            </w:r>
            <w:r w:rsidR="00326DDC" w:rsidRPr="00170E0E">
              <w:rPr>
                <w:rFonts w:ascii="Sylfaen" w:hAnsi="Sylfaen" w:cs="Sylfaen"/>
                <w:szCs w:val="24"/>
                <w:lang w:val="hy-AM"/>
              </w:rPr>
              <w:t>Կողմերը</w:t>
            </w:r>
            <w:r w:rsidR="00326DDC" w:rsidRPr="00170E0E">
              <w:rPr>
                <w:rFonts w:ascii="Sylfaen" w:hAnsi="Sylfaen"/>
                <w:szCs w:val="24"/>
                <w:lang w:val="hy-AM"/>
              </w:rPr>
              <w:t xml:space="preserve"> </w:t>
            </w:r>
            <w:r w:rsidR="00326DDC" w:rsidRPr="00170E0E">
              <w:rPr>
                <w:rFonts w:ascii="Sylfaen" w:hAnsi="Sylfaen" w:cs="Sylfaen"/>
                <w:szCs w:val="24"/>
                <w:lang w:val="hy-AM"/>
              </w:rPr>
              <w:t>համաձայնում</w:t>
            </w:r>
            <w:r w:rsidR="00326DDC" w:rsidRPr="00170E0E">
              <w:rPr>
                <w:rFonts w:ascii="Sylfaen" w:hAnsi="Sylfaen"/>
                <w:szCs w:val="24"/>
                <w:lang w:val="hy-AM"/>
              </w:rPr>
              <w:t xml:space="preserve"> </w:t>
            </w:r>
            <w:r w:rsidR="00326DDC" w:rsidRPr="00170E0E">
              <w:rPr>
                <w:rFonts w:ascii="Sylfaen" w:hAnsi="Sylfaen" w:cs="Sylfaen"/>
                <w:szCs w:val="24"/>
                <w:lang w:val="hy-AM"/>
              </w:rPr>
              <w:t>են</w:t>
            </w:r>
            <w:r w:rsidR="00326DDC" w:rsidRPr="00170E0E">
              <w:rPr>
                <w:rFonts w:ascii="Sylfaen" w:hAnsi="Sylfaen"/>
                <w:szCs w:val="24"/>
                <w:lang w:val="hy-AM"/>
              </w:rPr>
              <w:t xml:space="preserve">, </w:t>
            </w:r>
            <w:r w:rsidR="00326DDC" w:rsidRPr="00170E0E">
              <w:rPr>
                <w:rFonts w:ascii="Sylfaen" w:hAnsi="Sylfaen" w:cs="Sylfaen"/>
                <w:szCs w:val="24"/>
                <w:lang w:val="hy-AM"/>
              </w:rPr>
              <w:t>որ</w:t>
            </w:r>
            <w:r w:rsidR="00326DDC" w:rsidRPr="00170E0E">
              <w:rPr>
                <w:rFonts w:ascii="Sylfaen" w:hAnsi="Sylfaen"/>
                <w:szCs w:val="24"/>
                <w:lang w:val="hy-AM"/>
              </w:rPr>
              <w:t xml:space="preserve"> </w:t>
            </w:r>
            <w:r w:rsidR="00326DDC">
              <w:rPr>
                <w:rFonts w:ascii="Sylfaen" w:hAnsi="Sylfaen" w:cs="Sylfaen"/>
                <w:szCs w:val="24"/>
                <w:lang w:val="hy-AM"/>
              </w:rPr>
              <w:t>Վաճառողը</w:t>
            </w:r>
            <w:r w:rsidR="00326DDC" w:rsidRPr="00170E0E">
              <w:rPr>
                <w:rFonts w:ascii="Sylfaen" w:hAnsi="Sylfaen"/>
                <w:szCs w:val="24"/>
                <w:lang w:val="hy-AM"/>
              </w:rPr>
              <w:t xml:space="preserve"> </w:t>
            </w:r>
            <w:r w:rsidR="00326DDC" w:rsidRPr="00170E0E">
              <w:rPr>
                <w:rFonts w:ascii="Sylfaen" w:hAnsi="Sylfaen" w:cs="Sylfaen"/>
                <w:szCs w:val="24"/>
                <w:lang w:val="hy-AM"/>
              </w:rPr>
              <w:t>պատշաճ</w:t>
            </w:r>
            <w:r w:rsidR="00326DDC" w:rsidRPr="00170E0E">
              <w:rPr>
                <w:rFonts w:ascii="Sylfaen" w:hAnsi="Sylfaen"/>
                <w:szCs w:val="24"/>
                <w:lang w:val="hy-AM"/>
              </w:rPr>
              <w:t xml:space="preserve"> </w:t>
            </w:r>
            <w:r w:rsidR="00326DDC" w:rsidRPr="00170E0E">
              <w:rPr>
                <w:rFonts w:ascii="Sylfaen" w:hAnsi="Sylfaen" w:cs="Sylfaen"/>
                <w:szCs w:val="24"/>
                <w:lang w:val="hy-AM"/>
              </w:rPr>
              <w:t>կերպով</w:t>
            </w:r>
            <w:r w:rsidR="00326DDC" w:rsidRPr="00170E0E">
              <w:rPr>
                <w:rFonts w:ascii="Sylfaen" w:hAnsi="Sylfaen"/>
                <w:szCs w:val="24"/>
                <w:lang w:val="hy-AM"/>
              </w:rPr>
              <w:t xml:space="preserve"> </w:t>
            </w:r>
            <w:r w:rsidR="00326DDC" w:rsidRPr="00170E0E">
              <w:rPr>
                <w:rFonts w:ascii="Sylfaen" w:hAnsi="Sylfaen" w:cs="Sylfaen"/>
                <w:szCs w:val="24"/>
                <w:lang w:val="hy-AM"/>
              </w:rPr>
              <w:t>կապահովի</w:t>
            </w:r>
            <w:r w:rsidR="00326DDC" w:rsidRPr="00170E0E">
              <w:rPr>
                <w:rFonts w:ascii="Sylfaen" w:hAnsi="Sylfaen"/>
                <w:szCs w:val="24"/>
                <w:lang w:val="hy-AM"/>
              </w:rPr>
              <w:t xml:space="preserve"> </w:t>
            </w:r>
            <w:r w:rsidR="00326DDC" w:rsidRPr="00170E0E">
              <w:rPr>
                <w:rFonts w:ascii="Sylfaen" w:hAnsi="Sylfaen" w:cs="Sylfaen"/>
                <w:szCs w:val="24"/>
                <w:lang w:val="hy-AM"/>
              </w:rPr>
              <w:t>Կիրառելի</w:t>
            </w:r>
            <w:r w:rsidR="00326DDC" w:rsidRPr="00170E0E">
              <w:rPr>
                <w:rFonts w:ascii="Sylfaen" w:hAnsi="Sylfaen"/>
                <w:szCs w:val="24"/>
                <w:lang w:val="hy-AM"/>
              </w:rPr>
              <w:t xml:space="preserve"> </w:t>
            </w:r>
            <w:r w:rsidR="00326DDC" w:rsidRPr="00170E0E">
              <w:rPr>
                <w:rFonts w:ascii="Sylfaen" w:hAnsi="Sylfaen" w:cs="Sylfaen"/>
                <w:szCs w:val="24"/>
                <w:lang w:val="hy-AM"/>
              </w:rPr>
              <w:t>իրավունքով</w:t>
            </w:r>
            <w:r w:rsidR="00326DDC" w:rsidRPr="00170E0E">
              <w:rPr>
                <w:rFonts w:ascii="Sylfaen" w:hAnsi="Sylfaen"/>
                <w:szCs w:val="24"/>
                <w:lang w:val="hy-AM"/>
              </w:rPr>
              <w:t xml:space="preserve"> </w:t>
            </w:r>
            <w:r w:rsidR="00326DDC" w:rsidRPr="00170E0E">
              <w:rPr>
                <w:rFonts w:ascii="Sylfaen" w:hAnsi="Sylfaen" w:cs="Sylfaen"/>
                <w:szCs w:val="24"/>
                <w:lang w:val="hy-AM"/>
              </w:rPr>
              <w:t>նախատեսված</w:t>
            </w:r>
            <w:r w:rsidR="00326DDC" w:rsidRPr="00170E0E">
              <w:rPr>
                <w:rFonts w:ascii="Sylfaen" w:hAnsi="Sylfaen"/>
                <w:szCs w:val="24"/>
                <w:lang w:val="hy-AM"/>
              </w:rPr>
              <w:t xml:space="preserve"> </w:t>
            </w:r>
            <w:r w:rsidR="00326DDC" w:rsidRPr="00170E0E">
              <w:rPr>
                <w:rFonts w:ascii="Sylfaen" w:hAnsi="Sylfaen" w:cs="Sylfaen"/>
                <w:szCs w:val="24"/>
                <w:lang w:val="hy-AM"/>
              </w:rPr>
              <w:t>բոլոր</w:t>
            </w:r>
            <w:r w:rsidR="006C739D">
              <w:rPr>
                <w:rFonts w:ascii="Sylfaen" w:hAnsi="Sylfaen" w:cs="Sylfaen"/>
                <w:szCs w:val="24"/>
                <w:lang w:val="hy-AM"/>
              </w:rPr>
              <w:t xml:space="preserve"> ընթացակարգերը</w:t>
            </w:r>
            <w:r w:rsidR="00326DDC" w:rsidRPr="00170E0E">
              <w:rPr>
                <w:rFonts w:ascii="Sylfaen" w:hAnsi="Sylfaen"/>
                <w:szCs w:val="24"/>
                <w:lang w:val="hy-AM"/>
              </w:rPr>
              <w:t xml:space="preserve">, </w:t>
            </w:r>
            <w:r w:rsidR="00326DDC" w:rsidRPr="00170E0E">
              <w:rPr>
                <w:rFonts w:ascii="Sylfaen" w:hAnsi="Sylfaen" w:cs="Sylfaen"/>
                <w:szCs w:val="24"/>
                <w:lang w:val="hy-AM"/>
              </w:rPr>
              <w:t>այդպիսիք</w:t>
            </w:r>
            <w:r w:rsidR="00326DDC" w:rsidRPr="00170E0E">
              <w:rPr>
                <w:rFonts w:ascii="Sylfaen" w:hAnsi="Sylfaen"/>
                <w:szCs w:val="24"/>
                <w:lang w:val="hy-AM"/>
              </w:rPr>
              <w:t xml:space="preserve"> լինելու դեպքում, </w:t>
            </w:r>
            <w:r w:rsidR="00326DDC" w:rsidRPr="00170E0E">
              <w:rPr>
                <w:rFonts w:ascii="Sylfaen" w:hAnsi="Sylfaen" w:cs="Sylfaen"/>
                <w:szCs w:val="24"/>
                <w:lang w:val="hy-AM"/>
              </w:rPr>
              <w:t>որոնք</w:t>
            </w:r>
            <w:r w:rsidR="00326DDC" w:rsidRPr="00170E0E">
              <w:rPr>
                <w:rFonts w:ascii="Sylfaen" w:hAnsi="Sylfaen"/>
                <w:szCs w:val="24"/>
                <w:lang w:val="hy-AM"/>
              </w:rPr>
              <w:t xml:space="preserve"> </w:t>
            </w:r>
            <w:r w:rsidR="00326DDC" w:rsidRPr="00170E0E">
              <w:rPr>
                <w:rFonts w:ascii="Sylfaen" w:hAnsi="Sylfaen" w:cs="Sylfaen"/>
                <w:szCs w:val="24"/>
                <w:lang w:val="hy-AM"/>
              </w:rPr>
              <w:t>պահանջվում</w:t>
            </w:r>
            <w:r w:rsidR="00326DDC" w:rsidRPr="00170E0E">
              <w:rPr>
                <w:rFonts w:ascii="Sylfaen" w:hAnsi="Sylfaen"/>
                <w:szCs w:val="24"/>
                <w:lang w:val="hy-AM"/>
              </w:rPr>
              <w:t xml:space="preserve"> </w:t>
            </w:r>
            <w:r w:rsidR="00326DDC" w:rsidRPr="00170E0E">
              <w:rPr>
                <w:rFonts w:ascii="Sylfaen" w:hAnsi="Sylfaen" w:cs="Sylfaen"/>
                <w:szCs w:val="24"/>
                <w:lang w:val="hy-AM"/>
              </w:rPr>
              <w:t>են</w:t>
            </w:r>
            <w:r w:rsidR="00326DDC" w:rsidRPr="00170E0E">
              <w:rPr>
                <w:rFonts w:ascii="Sylfaen" w:hAnsi="Sylfaen"/>
                <w:szCs w:val="24"/>
                <w:lang w:val="hy-AM"/>
              </w:rPr>
              <w:t xml:space="preserve">, </w:t>
            </w:r>
            <w:r w:rsidR="00326DDC" w:rsidRPr="00170E0E">
              <w:rPr>
                <w:rFonts w:ascii="Sylfaen" w:hAnsi="Sylfaen" w:cs="Sylfaen"/>
                <w:szCs w:val="24"/>
                <w:lang w:val="hy-AM"/>
              </w:rPr>
              <w:t>որպեսզի</w:t>
            </w:r>
            <w:r w:rsidR="00326DDC" w:rsidRPr="00170E0E">
              <w:rPr>
                <w:rFonts w:ascii="Sylfaen" w:hAnsi="Sylfaen"/>
                <w:szCs w:val="24"/>
                <w:lang w:val="hy-AM"/>
              </w:rPr>
              <w:t xml:space="preserve"> </w:t>
            </w:r>
            <w:r w:rsidR="00326DDC" w:rsidRPr="00170E0E">
              <w:rPr>
                <w:rFonts w:ascii="Sylfaen" w:hAnsi="Sylfaen" w:cs="Sylfaen"/>
                <w:szCs w:val="24"/>
                <w:lang w:val="hy-AM"/>
              </w:rPr>
              <w:t>սույն</w:t>
            </w:r>
            <w:r w:rsidR="00326DDC" w:rsidRPr="00170E0E">
              <w:rPr>
                <w:rFonts w:ascii="Sylfaen" w:hAnsi="Sylfaen"/>
                <w:szCs w:val="24"/>
                <w:lang w:val="hy-AM"/>
              </w:rPr>
              <w:t xml:space="preserve"> </w:t>
            </w:r>
            <w:r w:rsidR="00326DDC" w:rsidRPr="00170E0E">
              <w:rPr>
                <w:rFonts w:ascii="Sylfaen" w:hAnsi="Sylfaen" w:cs="Sylfaen"/>
                <w:szCs w:val="24"/>
                <w:lang w:val="hy-AM"/>
              </w:rPr>
              <w:t>Պայմանագիրը</w:t>
            </w:r>
            <w:r w:rsidR="00326DDC" w:rsidRPr="00170E0E">
              <w:rPr>
                <w:rFonts w:ascii="Sylfaen" w:hAnsi="Sylfaen"/>
                <w:szCs w:val="24"/>
                <w:lang w:val="hy-AM"/>
              </w:rPr>
              <w:t xml:space="preserve"> </w:t>
            </w:r>
            <w:r w:rsidR="00326DDC" w:rsidRPr="00170E0E">
              <w:rPr>
                <w:rFonts w:ascii="Sylfaen" w:hAnsi="Sylfaen" w:cs="Sylfaen"/>
                <w:szCs w:val="24"/>
                <w:lang w:val="hy-AM"/>
              </w:rPr>
              <w:t>լինի</w:t>
            </w:r>
            <w:r w:rsidR="00326DDC" w:rsidRPr="00170E0E">
              <w:rPr>
                <w:rFonts w:ascii="Sylfaen" w:hAnsi="Sylfaen"/>
                <w:szCs w:val="24"/>
                <w:lang w:val="hy-AM"/>
              </w:rPr>
              <w:t xml:space="preserve"> </w:t>
            </w:r>
            <w:r w:rsidR="00326DDC" w:rsidRPr="00170E0E">
              <w:rPr>
                <w:rFonts w:ascii="Sylfaen" w:hAnsi="Sylfaen" w:cs="Sylfaen"/>
                <w:szCs w:val="24"/>
                <w:lang w:val="hy-AM"/>
              </w:rPr>
              <w:t>լիովին</w:t>
            </w:r>
            <w:r w:rsidR="00326DDC" w:rsidRPr="00170E0E">
              <w:rPr>
                <w:rFonts w:ascii="Sylfaen" w:hAnsi="Sylfaen"/>
                <w:szCs w:val="24"/>
                <w:lang w:val="hy-AM"/>
              </w:rPr>
              <w:t xml:space="preserve"> </w:t>
            </w:r>
            <w:r w:rsidR="00326DDC" w:rsidRPr="00170E0E">
              <w:rPr>
                <w:rFonts w:ascii="Sylfaen" w:hAnsi="Sylfaen" w:cs="Sylfaen"/>
                <w:szCs w:val="24"/>
                <w:lang w:val="hy-AM"/>
              </w:rPr>
              <w:t>ուժի</w:t>
            </w:r>
            <w:r w:rsidR="00326DDC" w:rsidRPr="00170E0E">
              <w:rPr>
                <w:rFonts w:ascii="Sylfaen" w:hAnsi="Sylfaen"/>
                <w:szCs w:val="24"/>
                <w:lang w:val="hy-AM"/>
              </w:rPr>
              <w:t xml:space="preserve"> </w:t>
            </w:r>
            <w:r w:rsidR="00326DDC" w:rsidRPr="00170E0E">
              <w:rPr>
                <w:rFonts w:ascii="Sylfaen" w:hAnsi="Sylfaen" w:cs="Sylfaen"/>
                <w:szCs w:val="24"/>
                <w:lang w:val="hy-AM"/>
              </w:rPr>
              <w:t>մեջ</w:t>
            </w:r>
            <w:r w:rsidR="00326DDC" w:rsidRPr="00170E0E">
              <w:rPr>
                <w:rFonts w:ascii="Sylfaen" w:hAnsi="Sylfaen"/>
                <w:szCs w:val="24"/>
                <w:lang w:val="hy-AM"/>
              </w:rPr>
              <w:t xml:space="preserve"> </w:t>
            </w:r>
            <w:r w:rsidR="00326DDC" w:rsidRPr="00170E0E">
              <w:rPr>
                <w:rFonts w:ascii="Sylfaen" w:hAnsi="Sylfaen" w:cs="Sylfaen"/>
                <w:szCs w:val="24"/>
                <w:lang w:val="hy-AM"/>
              </w:rPr>
              <w:t>և</w:t>
            </w:r>
            <w:r w:rsidR="00326DDC" w:rsidRPr="00170E0E">
              <w:rPr>
                <w:rFonts w:ascii="Sylfaen" w:hAnsi="Sylfaen"/>
                <w:szCs w:val="24"/>
                <w:lang w:val="hy-AM"/>
              </w:rPr>
              <w:t xml:space="preserve"> </w:t>
            </w:r>
            <w:r w:rsidR="00326DDC" w:rsidRPr="00170E0E">
              <w:rPr>
                <w:rFonts w:ascii="Sylfaen" w:hAnsi="Sylfaen" w:cs="Sylfaen"/>
                <w:szCs w:val="24"/>
                <w:lang w:val="hy-AM"/>
              </w:rPr>
              <w:t xml:space="preserve">կիրառելի (օրինակ՝ եթե պահանջվում է </w:t>
            </w:r>
            <w:proofErr w:type="spellStart"/>
            <w:r w:rsidR="00326DDC" w:rsidRPr="00170E0E">
              <w:rPr>
                <w:rFonts w:ascii="Sylfaen" w:hAnsi="Sylfaen" w:cs="Sylfaen"/>
                <w:szCs w:val="24"/>
                <w:lang w:val="hy-AM"/>
              </w:rPr>
              <w:t>որևէ</w:t>
            </w:r>
            <w:proofErr w:type="spellEnd"/>
            <w:r w:rsidR="00326DDC" w:rsidRPr="00170E0E">
              <w:rPr>
                <w:rFonts w:ascii="Sylfaen" w:hAnsi="Sylfaen" w:cs="Sylfaen"/>
                <w:szCs w:val="24"/>
                <w:lang w:val="hy-AM"/>
              </w:rPr>
              <w:t xml:space="preserve"> գրանցում)</w:t>
            </w:r>
            <w:r w:rsidR="00326DDC" w:rsidRPr="00170E0E">
              <w:rPr>
                <w:rFonts w:ascii="Sylfaen" w:hAnsi="Sylfaen"/>
                <w:szCs w:val="24"/>
                <w:lang w:val="hy-AM"/>
              </w:rPr>
              <w:t>:</w:t>
            </w:r>
          </w:p>
        </w:tc>
        <w:tc>
          <w:tcPr>
            <w:tcW w:w="4761" w:type="dxa"/>
            <w:shd w:val="clear" w:color="auto" w:fill="auto"/>
          </w:tcPr>
          <w:p w14:paraId="6E2BC734" w14:textId="5B79AAD7" w:rsidR="00326DDC" w:rsidRPr="000A1D7A" w:rsidRDefault="00326DDC" w:rsidP="00326DDC">
            <w:pPr>
              <w:pStyle w:val="Untitledsubclause1"/>
              <w:tabs>
                <w:tab w:val="clear" w:pos="720"/>
              </w:tabs>
              <w:spacing w:before="120" w:line="276" w:lineRule="auto"/>
              <w:ind w:left="0" w:firstLine="0"/>
              <w:rPr>
                <w:rFonts w:ascii="Sylfaen" w:hAnsi="Sylfaen"/>
              </w:rPr>
            </w:pPr>
            <w:r w:rsidRPr="000A1D7A">
              <w:rPr>
                <w:rFonts w:ascii="Sylfaen" w:hAnsi="Sylfaen"/>
              </w:rPr>
              <w:t xml:space="preserve">The Parties agree that the </w:t>
            </w:r>
            <w:r>
              <w:rPr>
                <w:rFonts w:ascii="Sylfaen" w:hAnsi="Sylfaen"/>
                <w:szCs w:val="24"/>
              </w:rPr>
              <w:t xml:space="preserve">Seller </w:t>
            </w:r>
            <w:r w:rsidRPr="000A1D7A">
              <w:rPr>
                <w:rFonts w:ascii="Sylfaen" w:hAnsi="Sylfaen"/>
              </w:rPr>
              <w:t xml:space="preserve">shall duly complete all formal </w:t>
            </w:r>
            <w:r w:rsidR="000A2CB0">
              <w:rPr>
                <w:rFonts w:ascii="Sylfaen" w:hAnsi="Sylfaen"/>
              </w:rPr>
              <w:t xml:space="preserve">procedures </w:t>
            </w:r>
            <w:r w:rsidRPr="000A1D7A">
              <w:rPr>
                <w:rFonts w:ascii="Sylfaen" w:hAnsi="Sylfaen"/>
              </w:rPr>
              <w:t>under the Applicable Law, if any, that are required in order for this Agreement to be fully effective and enforceable</w:t>
            </w:r>
            <w:r w:rsidRPr="00120CE8">
              <w:rPr>
                <w:rFonts w:ascii="Sylfaen" w:hAnsi="Sylfaen"/>
              </w:rPr>
              <w:t xml:space="preserve"> (</w:t>
            </w:r>
            <w:r w:rsidRPr="000A1D7A">
              <w:rPr>
                <w:rFonts w:ascii="Sylfaen" w:hAnsi="Sylfaen"/>
              </w:rPr>
              <w:t xml:space="preserve">e.g., if any registration is required). </w:t>
            </w:r>
          </w:p>
        </w:tc>
      </w:tr>
      <w:tr w:rsidR="00411B9E" w:rsidRPr="002C0C86" w14:paraId="7367CBE0" w14:textId="77777777" w:rsidTr="009C4882">
        <w:tc>
          <w:tcPr>
            <w:tcW w:w="4599" w:type="dxa"/>
            <w:gridSpan w:val="2"/>
            <w:shd w:val="clear" w:color="auto" w:fill="auto"/>
          </w:tcPr>
          <w:p w14:paraId="3BB73D83" w14:textId="5F958181" w:rsidR="00326DDC" w:rsidRPr="00170E0E" w:rsidRDefault="00827481" w:rsidP="00326DDC">
            <w:pPr>
              <w:pStyle w:val="Untitledsubclause1"/>
              <w:numPr>
                <w:ilvl w:val="0"/>
                <w:numId w:val="0"/>
              </w:numPr>
              <w:spacing w:before="120" w:line="276" w:lineRule="auto"/>
              <w:rPr>
                <w:rFonts w:ascii="Sylfaen" w:hAnsi="Sylfaen"/>
                <w:szCs w:val="24"/>
                <w:lang w:val="hy-AM"/>
              </w:rPr>
            </w:pPr>
            <w:r>
              <w:rPr>
                <w:rFonts w:ascii="Sylfaen" w:hAnsi="Sylfaen"/>
                <w:szCs w:val="24"/>
                <w:lang w:val="hy-AM"/>
              </w:rPr>
              <w:t>15</w:t>
            </w:r>
            <w:r w:rsidR="00326DDC" w:rsidRPr="00170E0E">
              <w:rPr>
                <w:rFonts w:ascii="Sylfaen" w:hAnsi="Sylfaen" w:cs="Arial"/>
                <w:szCs w:val="24"/>
                <w:lang w:val="hy-AM"/>
              </w:rPr>
              <w:t xml:space="preserve">.2 </w:t>
            </w:r>
            <w:r w:rsidR="00326DDC" w:rsidRPr="00170E0E">
              <w:rPr>
                <w:rFonts w:ascii="Sylfaen" w:hAnsi="Sylfaen" w:cs="Sylfaen"/>
                <w:szCs w:val="24"/>
                <w:lang w:val="hy-AM"/>
              </w:rPr>
              <w:t>Սույն</w:t>
            </w:r>
            <w:r w:rsidR="00326DDC" w:rsidRPr="00170E0E">
              <w:rPr>
                <w:rFonts w:ascii="Sylfaen" w:hAnsi="Sylfaen"/>
                <w:szCs w:val="24"/>
                <w:lang w:val="hy-AM"/>
              </w:rPr>
              <w:t xml:space="preserve"> </w:t>
            </w:r>
            <w:r w:rsidR="00326DDC" w:rsidRPr="00170E0E">
              <w:rPr>
                <w:rFonts w:ascii="Sylfaen" w:hAnsi="Sylfaen" w:cs="Sylfaen"/>
                <w:szCs w:val="24"/>
                <w:lang w:val="hy-AM"/>
              </w:rPr>
              <w:t>Պայմանագիրը</w:t>
            </w:r>
            <w:r w:rsidR="00326DDC" w:rsidRPr="00170E0E">
              <w:rPr>
                <w:rFonts w:ascii="Sylfaen" w:hAnsi="Sylfaen"/>
                <w:szCs w:val="24"/>
                <w:lang w:val="hy-AM"/>
              </w:rPr>
              <w:t xml:space="preserve"> </w:t>
            </w:r>
            <w:r w:rsidR="00326DDC" w:rsidRPr="00170E0E">
              <w:rPr>
                <w:rFonts w:ascii="Sylfaen" w:hAnsi="Sylfaen" w:cs="Sylfaen"/>
                <w:szCs w:val="24"/>
                <w:lang w:val="hy-AM"/>
              </w:rPr>
              <w:t>կազմված</w:t>
            </w:r>
            <w:r w:rsidR="00326DDC" w:rsidRPr="00170E0E">
              <w:rPr>
                <w:rFonts w:ascii="Sylfaen" w:hAnsi="Sylfaen"/>
                <w:szCs w:val="24"/>
                <w:lang w:val="hy-AM"/>
              </w:rPr>
              <w:t xml:space="preserve"> </w:t>
            </w:r>
            <w:r w:rsidR="00326DDC" w:rsidRPr="00170E0E">
              <w:rPr>
                <w:rFonts w:ascii="Sylfaen" w:hAnsi="Sylfaen" w:cs="Sylfaen"/>
                <w:szCs w:val="24"/>
                <w:lang w:val="hy-AM"/>
              </w:rPr>
              <w:t>է</w:t>
            </w:r>
            <w:r w:rsidR="00326DDC" w:rsidRPr="00170E0E">
              <w:rPr>
                <w:rFonts w:ascii="Sylfaen" w:hAnsi="Sylfaen"/>
                <w:szCs w:val="24"/>
                <w:lang w:val="hy-AM"/>
              </w:rPr>
              <w:t xml:space="preserve"> </w:t>
            </w:r>
            <w:r w:rsidR="00326DDC" w:rsidRPr="00170E0E">
              <w:rPr>
                <w:rFonts w:ascii="Sylfaen" w:hAnsi="Sylfaen" w:cs="Sylfaen"/>
                <w:szCs w:val="24"/>
                <w:lang w:val="hy-AM"/>
              </w:rPr>
              <w:t>երեք</w:t>
            </w:r>
            <w:r w:rsidR="00326DDC" w:rsidRPr="00170E0E">
              <w:rPr>
                <w:rFonts w:ascii="Sylfaen" w:hAnsi="Sylfaen"/>
                <w:szCs w:val="24"/>
                <w:lang w:val="hy-AM"/>
              </w:rPr>
              <w:t xml:space="preserve"> (3) </w:t>
            </w:r>
            <w:r w:rsidR="00326DDC" w:rsidRPr="00170E0E">
              <w:rPr>
                <w:rFonts w:ascii="Sylfaen" w:hAnsi="Sylfaen" w:cs="Sylfaen"/>
                <w:szCs w:val="24"/>
                <w:lang w:val="hy-AM"/>
              </w:rPr>
              <w:t>օրինակից</w:t>
            </w:r>
            <w:r w:rsidR="00326DDC" w:rsidRPr="00170E0E">
              <w:rPr>
                <w:rFonts w:ascii="Sylfaen" w:hAnsi="Sylfaen"/>
                <w:szCs w:val="24"/>
                <w:lang w:val="hy-AM"/>
              </w:rPr>
              <w:t xml:space="preserve">, </w:t>
            </w:r>
            <w:r w:rsidR="00326DDC" w:rsidRPr="00170E0E">
              <w:rPr>
                <w:rFonts w:ascii="Sylfaen" w:hAnsi="Sylfaen" w:cs="Sylfaen"/>
                <w:szCs w:val="24"/>
                <w:lang w:val="hy-AM"/>
              </w:rPr>
              <w:t>որոնք</w:t>
            </w:r>
            <w:r w:rsidR="00326DDC" w:rsidRPr="00170E0E">
              <w:rPr>
                <w:rFonts w:ascii="Sylfaen" w:hAnsi="Sylfaen"/>
                <w:szCs w:val="24"/>
                <w:lang w:val="hy-AM"/>
              </w:rPr>
              <w:t xml:space="preserve"> </w:t>
            </w:r>
            <w:r w:rsidR="00326DDC" w:rsidRPr="00170E0E">
              <w:rPr>
                <w:rFonts w:ascii="Sylfaen" w:hAnsi="Sylfaen" w:cs="Sylfaen"/>
                <w:szCs w:val="24"/>
                <w:lang w:val="hy-AM"/>
              </w:rPr>
              <w:t>ունեն</w:t>
            </w:r>
            <w:r w:rsidR="00326DDC" w:rsidRPr="00170E0E">
              <w:rPr>
                <w:rFonts w:ascii="Sylfaen" w:hAnsi="Sylfaen"/>
                <w:szCs w:val="24"/>
                <w:lang w:val="hy-AM"/>
              </w:rPr>
              <w:t xml:space="preserve"> </w:t>
            </w:r>
            <w:r w:rsidR="00326DDC" w:rsidRPr="00170E0E">
              <w:rPr>
                <w:rFonts w:ascii="Sylfaen" w:hAnsi="Sylfaen" w:cs="Sylfaen"/>
                <w:szCs w:val="24"/>
                <w:lang w:val="hy-AM"/>
              </w:rPr>
              <w:t>հավասար</w:t>
            </w:r>
            <w:r w:rsidR="00326DDC" w:rsidRPr="00170E0E">
              <w:rPr>
                <w:rFonts w:ascii="Sylfaen" w:hAnsi="Sylfaen"/>
                <w:szCs w:val="24"/>
                <w:lang w:val="hy-AM"/>
              </w:rPr>
              <w:t xml:space="preserve"> </w:t>
            </w:r>
            <w:r w:rsidR="00326DDC" w:rsidRPr="00170E0E">
              <w:rPr>
                <w:rFonts w:ascii="Sylfaen" w:hAnsi="Sylfaen" w:cs="Sylfaen"/>
                <w:szCs w:val="24"/>
                <w:lang w:val="hy-AM"/>
              </w:rPr>
              <w:t>իրավաբանական</w:t>
            </w:r>
            <w:r w:rsidR="00326DDC" w:rsidRPr="00170E0E">
              <w:rPr>
                <w:rFonts w:ascii="Sylfaen" w:hAnsi="Sylfaen"/>
                <w:szCs w:val="24"/>
                <w:lang w:val="hy-AM"/>
              </w:rPr>
              <w:t xml:space="preserve"> </w:t>
            </w:r>
            <w:r w:rsidR="00326DDC" w:rsidRPr="00170E0E">
              <w:rPr>
                <w:rFonts w:ascii="Sylfaen" w:hAnsi="Sylfaen" w:cs="Sylfaen"/>
                <w:szCs w:val="24"/>
                <w:lang w:val="hy-AM"/>
              </w:rPr>
              <w:t>ուժ: Յուրաքանչյուր</w:t>
            </w:r>
            <w:r w:rsidR="00326DDC" w:rsidRPr="00170E0E">
              <w:rPr>
                <w:rFonts w:ascii="Sylfaen" w:hAnsi="Sylfaen"/>
                <w:szCs w:val="24"/>
                <w:lang w:val="hy-AM"/>
              </w:rPr>
              <w:t xml:space="preserve"> </w:t>
            </w:r>
            <w:r w:rsidR="00326DDC" w:rsidRPr="00170E0E">
              <w:rPr>
                <w:rFonts w:ascii="Sylfaen" w:hAnsi="Sylfaen" w:cs="Sylfaen"/>
                <w:szCs w:val="24"/>
                <w:lang w:val="hy-AM"/>
              </w:rPr>
              <w:t>Կողմ</w:t>
            </w:r>
            <w:r w:rsidR="00326DDC" w:rsidRPr="00170E0E">
              <w:rPr>
                <w:rFonts w:ascii="Sylfaen" w:hAnsi="Sylfaen"/>
                <w:szCs w:val="24"/>
                <w:lang w:val="hy-AM"/>
              </w:rPr>
              <w:t xml:space="preserve"> </w:t>
            </w:r>
            <w:r w:rsidR="00326DDC" w:rsidRPr="00170E0E">
              <w:rPr>
                <w:rFonts w:ascii="Sylfaen" w:hAnsi="Sylfaen" w:cs="Sylfaen"/>
                <w:szCs w:val="24"/>
                <w:lang w:val="hy-AM"/>
              </w:rPr>
              <w:t>պահում</w:t>
            </w:r>
            <w:r w:rsidR="00326DDC" w:rsidRPr="00170E0E">
              <w:rPr>
                <w:rFonts w:ascii="Sylfaen" w:hAnsi="Sylfaen"/>
                <w:szCs w:val="24"/>
                <w:lang w:val="hy-AM"/>
              </w:rPr>
              <w:t xml:space="preserve"> </w:t>
            </w:r>
            <w:r w:rsidR="00326DDC" w:rsidRPr="00170E0E">
              <w:rPr>
                <w:rFonts w:ascii="Sylfaen" w:hAnsi="Sylfaen" w:cs="Sylfaen"/>
                <w:szCs w:val="24"/>
                <w:lang w:val="hy-AM"/>
              </w:rPr>
              <w:t>է</w:t>
            </w:r>
            <w:r w:rsidR="00326DDC" w:rsidRPr="00170E0E">
              <w:rPr>
                <w:rFonts w:ascii="Sylfaen" w:hAnsi="Sylfaen"/>
                <w:szCs w:val="24"/>
                <w:lang w:val="hy-AM"/>
              </w:rPr>
              <w:t xml:space="preserve"> </w:t>
            </w:r>
            <w:r w:rsidR="00326DDC" w:rsidRPr="00170E0E">
              <w:rPr>
                <w:rFonts w:ascii="Sylfaen" w:hAnsi="Sylfaen" w:cs="Sylfaen"/>
                <w:szCs w:val="24"/>
                <w:lang w:val="hy-AM"/>
              </w:rPr>
              <w:t>մեկ</w:t>
            </w:r>
            <w:r w:rsidR="00326DDC" w:rsidRPr="00170E0E">
              <w:rPr>
                <w:rFonts w:ascii="Sylfaen" w:hAnsi="Sylfaen"/>
                <w:szCs w:val="24"/>
                <w:lang w:val="hy-AM"/>
              </w:rPr>
              <w:t xml:space="preserve"> </w:t>
            </w:r>
            <w:r w:rsidR="00326DDC" w:rsidRPr="00170E0E">
              <w:rPr>
                <w:rFonts w:ascii="Sylfaen" w:hAnsi="Sylfaen" w:cs="Sylfaen"/>
                <w:szCs w:val="24"/>
                <w:lang w:val="hy-AM"/>
              </w:rPr>
              <w:t>օրինակ</w:t>
            </w:r>
            <w:r w:rsidR="00326DDC" w:rsidRPr="00170E0E">
              <w:rPr>
                <w:rFonts w:ascii="Sylfaen" w:hAnsi="Sylfaen"/>
                <w:szCs w:val="24"/>
                <w:lang w:val="hy-AM"/>
              </w:rPr>
              <w:t xml:space="preserve">: </w:t>
            </w:r>
            <w:r w:rsidR="00326DDC" w:rsidRPr="00170E0E">
              <w:rPr>
                <w:rFonts w:ascii="Sylfaen" w:hAnsi="Sylfaen" w:cs="Sylfaen"/>
                <w:szCs w:val="24"/>
                <w:lang w:val="hy-AM"/>
              </w:rPr>
              <w:t xml:space="preserve">Յուրաքանչյուր Կողմ պետք է պահպանի մեկ օրինակ, իսկ մեկ օրինակը </w:t>
            </w:r>
            <w:r w:rsidR="00326DDC" w:rsidRPr="00C80DF8">
              <w:rPr>
                <w:rFonts w:ascii="Sylfaen" w:hAnsi="Sylfaen" w:cs="Sylfaen"/>
                <w:szCs w:val="24"/>
                <w:lang w:val="hy-AM"/>
              </w:rPr>
              <w:t xml:space="preserve">Վաճառողի կողմից պետք է ներկայացվի Հաշվի </w:t>
            </w:r>
            <w:proofErr w:type="spellStart"/>
            <w:r w:rsidR="00326DDC" w:rsidRPr="00C80DF8">
              <w:rPr>
                <w:rFonts w:ascii="Sylfaen" w:hAnsi="Sylfaen" w:cs="Sylfaen"/>
                <w:szCs w:val="24"/>
                <w:lang w:val="hy-AM"/>
              </w:rPr>
              <w:t>օպերատորին</w:t>
            </w:r>
            <w:proofErr w:type="spellEnd"/>
            <w:r w:rsidR="00326DDC" w:rsidRPr="00C80DF8">
              <w:rPr>
                <w:rFonts w:ascii="Sylfaen" w:hAnsi="Sylfaen" w:cs="Sylfaen"/>
                <w:szCs w:val="24"/>
                <w:lang w:val="hy-AM"/>
              </w:rPr>
              <w:t xml:space="preserve">՝ </w:t>
            </w:r>
            <w:proofErr w:type="spellStart"/>
            <w:r w:rsidR="00326DDC" w:rsidRPr="00C80DF8">
              <w:rPr>
                <w:rFonts w:ascii="Sylfaen" w:hAnsi="Sylfaen" w:cs="Sylfaen"/>
                <w:szCs w:val="24"/>
                <w:lang w:val="hy-AM"/>
              </w:rPr>
              <w:t>Օպցիոնի</w:t>
            </w:r>
            <w:proofErr w:type="spellEnd"/>
            <w:r w:rsidR="00326DDC" w:rsidRPr="00C80DF8">
              <w:rPr>
                <w:rFonts w:ascii="Sylfaen" w:hAnsi="Sylfaen" w:cs="Sylfaen"/>
                <w:szCs w:val="24"/>
                <w:lang w:val="hy-AM"/>
              </w:rPr>
              <w:t xml:space="preserve"> բաժնետոմսերի </w:t>
            </w:r>
            <w:r w:rsidR="00773A10" w:rsidRPr="00C80DF8">
              <w:rPr>
                <w:rFonts w:ascii="Sylfaen" w:hAnsi="Sylfaen" w:cs="Sylfaen"/>
                <w:szCs w:val="24"/>
                <w:lang w:val="hy-AM"/>
              </w:rPr>
              <w:t xml:space="preserve">նկատմամբ </w:t>
            </w:r>
            <w:r w:rsidR="00773A10" w:rsidRPr="00C80DF8">
              <w:rPr>
                <w:rFonts w:ascii="Sylfaen" w:hAnsi="Sylfaen" w:cs="Sylfaen"/>
                <w:szCs w:val="24"/>
                <w:lang w:val="hy-AM"/>
              </w:rPr>
              <w:lastRenderedPageBreak/>
              <w:t xml:space="preserve">սեփականության իրավունքի </w:t>
            </w:r>
            <w:r w:rsidR="00326DDC" w:rsidRPr="00C80DF8">
              <w:rPr>
                <w:rFonts w:ascii="Sylfaen" w:hAnsi="Sylfaen" w:cs="Sylfaen"/>
                <w:szCs w:val="24"/>
                <w:lang w:val="hy-AM"/>
              </w:rPr>
              <w:t>փոխանցման</w:t>
            </w:r>
            <w:r w:rsidR="00773A10" w:rsidRPr="00C80DF8">
              <w:rPr>
                <w:rFonts w:ascii="Sylfaen" w:hAnsi="Sylfaen" w:cs="Sylfaen"/>
                <w:szCs w:val="24"/>
                <w:lang w:val="hy-AM"/>
              </w:rPr>
              <w:t xml:space="preserve"> համար անհրաժեշտ</w:t>
            </w:r>
            <w:r w:rsidR="00326DDC" w:rsidRPr="00C80DF8">
              <w:rPr>
                <w:rFonts w:ascii="Sylfaen" w:hAnsi="Sylfaen" w:cs="Sylfaen"/>
                <w:szCs w:val="24"/>
                <w:lang w:val="hy-AM"/>
              </w:rPr>
              <w:t xml:space="preserve"> փաստաթղթերի հետ միասին։</w:t>
            </w:r>
          </w:p>
        </w:tc>
        <w:tc>
          <w:tcPr>
            <w:tcW w:w="4761" w:type="dxa"/>
            <w:shd w:val="clear" w:color="auto" w:fill="auto"/>
          </w:tcPr>
          <w:p w14:paraId="7FBF9298" w14:textId="6EF2BFE6" w:rsidR="00326DDC" w:rsidRPr="000A1D7A" w:rsidRDefault="00326DDC" w:rsidP="00326DDC">
            <w:pPr>
              <w:pStyle w:val="Untitledsubclause1"/>
              <w:tabs>
                <w:tab w:val="clear" w:pos="720"/>
              </w:tabs>
              <w:spacing w:before="120" w:line="276" w:lineRule="auto"/>
              <w:ind w:left="0" w:firstLine="0"/>
              <w:rPr>
                <w:rFonts w:ascii="Sylfaen" w:hAnsi="Sylfaen"/>
              </w:rPr>
            </w:pPr>
            <w:r w:rsidRPr="000A1D7A">
              <w:rPr>
                <w:rFonts w:ascii="Sylfaen" w:hAnsi="Sylfaen"/>
              </w:rPr>
              <w:lastRenderedPageBreak/>
              <w:t xml:space="preserve">This Agreement is made in three (3) copies having equal legal force, one copy to be kept by each Party. Each Party shall maintain one, and one copy shall be filed by the Seller with the Account Operator together with the </w:t>
            </w:r>
            <w:proofErr w:type="spellStart"/>
            <w:r w:rsidR="000D2054">
              <w:rPr>
                <w:rFonts w:ascii="Sylfaen" w:hAnsi="Sylfaen"/>
              </w:rPr>
              <w:t>the</w:t>
            </w:r>
            <w:proofErr w:type="spellEnd"/>
            <w:r w:rsidR="000D2054">
              <w:rPr>
                <w:rFonts w:ascii="Sylfaen" w:hAnsi="Sylfaen"/>
              </w:rPr>
              <w:t xml:space="preserve"> documents required for the transfer of ownership to the </w:t>
            </w:r>
            <w:r w:rsidRPr="000A1D7A">
              <w:rPr>
                <w:rFonts w:ascii="Sylfaen" w:hAnsi="Sylfaen"/>
              </w:rPr>
              <w:t>Option Share.</w:t>
            </w:r>
          </w:p>
        </w:tc>
      </w:tr>
      <w:tr w:rsidR="00173936" w:rsidRPr="002C0C86" w14:paraId="431C4213" w14:textId="77777777" w:rsidTr="009C4882">
        <w:tc>
          <w:tcPr>
            <w:tcW w:w="4599" w:type="dxa"/>
            <w:gridSpan w:val="2"/>
            <w:shd w:val="clear" w:color="auto" w:fill="auto"/>
          </w:tcPr>
          <w:p w14:paraId="478F9C51" w14:textId="0C321827" w:rsidR="00326DDC" w:rsidRPr="00F5591F" w:rsidRDefault="00326DDC" w:rsidP="00326DDC">
            <w:pPr>
              <w:pStyle w:val="Untitledsubclause1"/>
              <w:numPr>
                <w:ilvl w:val="0"/>
                <w:numId w:val="0"/>
              </w:numPr>
              <w:spacing w:before="120" w:line="276" w:lineRule="auto"/>
              <w:ind w:left="360"/>
              <w:jc w:val="center"/>
              <w:rPr>
                <w:rFonts w:ascii="Sylfaen" w:hAnsi="Sylfaen"/>
                <w:lang w:val="hy-AM"/>
              </w:rPr>
            </w:pPr>
            <w:r w:rsidRPr="00F5591F">
              <w:rPr>
                <w:rFonts w:ascii="Sylfaen" w:hAnsi="Sylfaen"/>
                <w:lang w:val="hy-AM"/>
              </w:rPr>
              <w:lastRenderedPageBreak/>
              <w:t xml:space="preserve">[Ստորագրության էջը </w:t>
            </w:r>
            <w:proofErr w:type="spellStart"/>
            <w:r w:rsidRPr="00170E0E">
              <w:rPr>
                <w:rFonts w:ascii="Sylfaen" w:hAnsi="Sylfaen"/>
                <w:szCs w:val="24"/>
                <w:lang w:val="hy-AM"/>
              </w:rPr>
              <w:t>հաջորդիվ</w:t>
            </w:r>
            <w:proofErr w:type="spellEnd"/>
            <w:r w:rsidRPr="00F5591F">
              <w:rPr>
                <w:rFonts w:ascii="Sylfaen" w:hAnsi="Sylfaen"/>
                <w:lang w:val="hy-AM"/>
              </w:rPr>
              <w:t>]</w:t>
            </w:r>
          </w:p>
        </w:tc>
        <w:tc>
          <w:tcPr>
            <w:tcW w:w="4761" w:type="dxa"/>
            <w:shd w:val="clear" w:color="auto" w:fill="auto"/>
          </w:tcPr>
          <w:p w14:paraId="6B6CAC56" w14:textId="78D55A7E" w:rsidR="00326DDC" w:rsidRPr="000A1D7A" w:rsidRDefault="00326DDC" w:rsidP="00326DDC">
            <w:pPr>
              <w:pStyle w:val="Untitledsubclause1"/>
              <w:numPr>
                <w:ilvl w:val="0"/>
                <w:numId w:val="0"/>
              </w:numPr>
              <w:spacing w:before="120" w:line="276" w:lineRule="auto"/>
              <w:jc w:val="center"/>
              <w:rPr>
                <w:rFonts w:ascii="Sylfaen" w:hAnsi="Sylfaen"/>
              </w:rPr>
            </w:pPr>
            <w:r w:rsidRPr="000A1D7A">
              <w:rPr>
                <w:rFonts w:ascii="Sylfaen" w:hAnsi="Sylfaen"/>
              </w:rPr>
              <w:t>[Signature Page Follows]</w:t>
            </w:r>
          </w:p>
        </w:tc>
      </w:tr>
    </w:tbl>
    <w:p w14:paraId="7F931F8D" w14:textId="7B1234EB" w:rsidR="008649BF" w:rsidRPr="00F5591F" w:rsidRDefault="008649BF">
      <w:pPr>
        <w:rPr>
          <w:rFonts w:ascii="Sylfaen" w:hAnsi="Sylfaen"/>
        </w:rPr>
      </w:pPr>
    </w:p>
    <w:tbl>
      <w:tblPr>
        <w:tblW w:w="18720" w:type="dxa"/>
        <w:tblInd w:w="108" w:type="dxa"/>
        <w:tblLayout w:type="fixed"/>
        <w:tblLook w:val="04A0" w:firstRow="1" w:lastRow="0" w:firstColumn="1" w:lastColumn="0" w:noHBand="0" w:noVBand="1"/>
      </w:tblPr>
      <w:tblGrid>
        <w:gridCol w:w="4680"/>
        <w:gridCol w:w="4680"/>
        <w:gridCol w:w="4680"/>
        <w:gridCol w:w="4680"/>
      </w:tblGrid>
      <w:tr w:rsidR="008649BF" w:rsidRPr="002C0C86" w14:paraId="45CE85B8" w14:textId="77777777" w:rsidTr="008649BF">
        <w:tc>
          <w:tcPr>
            <w:tcW w:w="4680" w:type="dxa"/>
          </w:tcPr>
          <w:p w14:paraId="1A6BC435" w14:textId="041F7393" w:rsidR="008649BF" w:rsidRPr="002C0C86" w:rsidRDefault="008649BF" w:rsidP="00420A49">
            <w:pPr>
              <w:pStyle w:val="Untitledsubclause1"/>
              <w:numPr>
                <w:ilvl w:val="0"/>
                <w:numId w:val="0"/>
              </w:numPr>
              <w:spacing w:before="120" w:line="276" w:lineRule="auto"/>
              <w:rPr>
                <w:rFonts w:ascii="Sylfaen" w:hAnsi="Sylfaen"/>
                <w:szCs w:val="24"/>
              </w:rPr>
            </w:pPr>
            <w:proofErr w:type="spellStart"/>
            <w:r w:rsidRPr="002C0C86">
              <w:rPr>
                <w:rFonts w:ascii="Sylfaen" w:hAnsi="Sylfaen" w:cs="Sylfaen"/>
                <w:szCs w:val="24"/>
              </w:rPr>
              <w:t>Սույն</w:t>
            </w:r>
            <w:proofErr w:type="spellEnd"/>
            <w:r w:rsidRPr="002C0C86">
              <w:rPr>
                <w:rFonts w:ascii="Sylfaen" w:hAnsi="Sylfaen"/>
                <w:szCs w:val="24"/>
              </w:rPr>
              <w:t xml:space="preserve"> </w:t>
            </w:r>
            <w:proofErr w:type="spellStart"/>
            <w:r w:rsidRPr="002C0C86">
              <w:rPr>
                <w:rFonts w:ascii="Sylfaen" w:hAnsi="Sylfaen" w:cs="Sylfaen"/>
                <w:szCs w:val="24"/>
              </w:rPr>
              <w:t>Պայմանագիրը</w:t>
            </w:r>
            <w:proofErr w:type="spellEnd"/>
            <w:r w:rsidRPr="002C0C86">
              <w:rPr>
                <w:rFonts w:ascii="Sylfaen" w:hAnsi="Sylfaen"/>
                <w:szCs w:val="24"/>
              </w:rPr>
              <w:t xml:space="preserve"> </w:t>
            </w:r>
            <w:proofErr w:type="spellStart"/>
            <w:r w:rsidRPr="002C0C86">
              <w:rPr>
                <w:rFonts w:ascii="Sylfaen" w:hAnsi="Sylfaen" w:cs="Sylfaen"/>
                <w:szCs w:val="24"/>
              </w:rPr>
              <w:t>կնքվել</w:t>
            </w:r>
            <w:proofErr w:type="spellEnd"/>
            <w:r w:rsidRPr="002C0C86">
              <w:rPr>
                <w:rFonts w:ascii="Sylfaen" w:hAnsi="Sylfaen"/>
                <w:szCs w:val="24"/>
              </w:rPr>
              <w:t xml:space="preserve"> </w:t>
            </w:r>
            <w:r w:rsidRPr="002C0C86">
              <w:rPr>
                <w:rFonts w:ascii="Sylfaen" w:hAnsi="Sylfaen" w:cs="Sylfaen"/>
                <w:szCs w:val="24"/>
              </w:rPr>
              <w:t>է</w:t>
            </w:r>
            <w:r w:rsidRPr="002C0C86">
              <w:rPr>
                <w:rFonts w:ascii="Sylfaen" w:hAnsi="Sylfaen"/>
                <w:szCs w:val="24"/>
              </w:rPr>
              <w:t xml:space="preserve"> </w:t>
            </w:r>
            <w:proofErr w:type="spellStart"/>
            <w:r w:rsidRPr="002C0C86">
              <w:rPr>
                <w:rFonts w:ascii="Sylfaen" w:hAnsi="Sylfaen" w:cs="Sylfaen"/>
                <w:szCs w:val="24"/>
              </w:rPr>
              <w:t>դրա</w:t>
            </w:r>
            <w:proofErr w:type="spellEnd"/>
            <w:r w:rsidRPr="002C0C86">
              <w:rPr>
                <w:rFonts w:ascii="Sylfaen" w:hAnsi="Sylfaen"/>
                <w:szCs w:val="24"/>
              </w:rPr>
              <w:t xml:space="preserve"> </w:t>
            </w:r>
            <w:proofErr w:type="spellStart"/>
            <w:r w:rsidRPr="002C0C86">
              <w:rPr>
                <w:rFonts w:ascii="Sylfaen" w:hAnsi="Sylfaen" w:cs="Sylfaen"/>
                <w:szCs w:val="24"/>
              </w:rPr>
              <w:t>սկզբում</w:t>
            </w:r>
            <w:proofErr w:type="spellEnd"/>
            <w:r w:rsidRPr="002C0C86">
              <w:rPr>
                <w:rFonts w:ascii="Sylfaen" w:hAnsi="Sylfaen"/>
                <w:szCs w:val="24"/>
              </w:rPr>
              <w:t xml:space="preserve"> </w:t>
            </w:r>
            <w:proofErr w:type="spellStart"/>
            <w:r w:rsidRPr="002C0C86">
              <w:rPr>
                <w:rFonts w:ascii="Sylfaen" w:hAnsi="Sylfaen" w:cs="Sylfaen"/>
                <w:szCs w:val="24"/>
              </w:rPr>
              <w:t>նշված</w:t>
            </w:r>
            <w:proofErr w:type="spellEnd"/>
            <w:r w:rsidRPr="002C0C86">
              <w:rPr>
                <w:rFonts w:ascii="Sylfaen" w:hAnsi="Sylfaen"/>
                <w:szCs w:val="24"/>
              </w:rPr>
              <w:t xml:space="preserve"> </w:t>
            </w:r>
            <w:proofErr w:type="spellStart"/>
            <w:r w:rsidRPr="002C0C86">
              <w:rPr>
                <w:rFonts w:ascii="Sylfaen" w:hAnsi="Sylfaen" w:cs="Sylfaen"/>
                <w:szCs w:val="24"/>
              </w:rPr>
              <w:t>ամսաթվով</w:t>
            </w:r>
            <w:proofErr w:type="spellEnd"/>
            <w:r w:rsidRPr="002C0C86">
              <w:rPr>
                <w:rFonts w:ascii="Sylfaen" w:hAnsi="Sylfaen"/>
                <w:szCs w:val="24"/>
              </w:rPr>
              <w:t>։</w:t>
            </w:r>
          </w:p>
        </w:tc>
        <w:tc>
          <w:tcPr>
            <w:tcW w:w="4680" w:type="dxa"/>
          </w:tcPr>
          <w:p w14:paraId="3352EC96" w14:textId="45A17331" w:rsidR="008649BF" w:rsidRPr="002C0C86" w:rsidRDefault="008649BF" w:rsidP="00420A49">
            <w:pPr>
              <w:pStyle w:val="Untitledsubclause1"/>
              <w:numPr>
                <w:ilvl w:val="0"/>
                <w:numId w:val="0"/>
              </w:numPr>
              <w:spacing w:before="120" w:line="276" w:lineRule="auto"/>
              <w:rPr>
                <w:rFonts w:ascii="Sylfaen" w:hAnsi="Sylfaen"/>
                <w:szCs w:val="24"/>
              </w:rPr>
            </w:pPr>
            <w:r w:rsidRPr="002C0C86">
              <w:rPr>
                <w:rFonts w:ascii="Sylfaen" w:hAnsi="Sylfaen"/>
                <w:szCs w:val="24"/>
              </w:rPr>
              <w:t>This agreement has been entered into on the date stated at the beginning of it.</w:t>
            </w:r>
          </w:p>
        </w:tc>
        <w:tc>
          <w:tcPr>
            <w:tcW w:w="4680" w:type="dxa"/>
            <w:shd w:val="clear" w:color="auto" w:fill="auto"/>
          </w:tcPr>
          <w:p w14:paraId="33D20AD2" w14:textId="582B9123" w:rsidR="008649BF" w:rsidRPr="002C0C86" w:rsidRDefault="008649BF" w:rsidP="00154473">
            <w:pPr>
              <w:pStyle w:val="Untitledsubclause1"/>
              <w:numPr>
                <w:ilvl w:val="0"/>
                <w:numId w:val="0"/>
              </w:numPr>
              <w:spacing w:before="120" w:line="276" w:lineRule="auto"/>
              <w:ind w:left="720" w:hanging="720"/>
              <w:rPr>
                <w:rFonts w:ascii="Sylfaen" w:hAnsi="Sylfaen"/>
                <w:szCs w:val="24"/>
              </w:rPr>
            </w:pPr>
          </w:p>
        </w:tc>
        <w:tc>
          <w:tcPr>
            <w:tcW w:w="4680" w:type="dxa"/>
            <w:shd w:val="clear" w:color="auto" w:fill="auto"/>
          </w:tcPr>
          <w:p w14:paraId="1BF5F541" w14:textId="77777777" w:rsidR="008649BF" w:rsidRPr="002C0C86" w:rsidRDefault="008649BF" w:rsidP="008649BF">
            <w:pPr>
              <w:pStyle w:val="Untitledsubclause1"/>
              <w:numPr>
                <w:ilvl w:val="0"/>
                <w:numId w:val="0"/>
              </w:numPr>
              <w:spacing w:before="120" w:line="276" w:lineRule="auto"/>
              <w:jc w:val="center"/>
              <w:rPr>
                <w:rFonts w:ascii="Sylfaen" w:hAnsi="Sylfaen"/>
                <w:szCs w:val="24"/>
              </w:rPr>
            </w:pPr>
          </w:p>
        </w:tc>
      </w:tr>
      <w:tr w:rsidR="00A775AF" w:rsidRPr="002C0C86" w14:paraId="3BDBA1BA" w14:textId="77777777" w:rsidTr="00F5591F">
        <w:tc>
          <w:tcPr>
            <w:tcW w:w="4680" w:type="dxa"/>
          </w:tcPr>
          <w:p w14:paraId="73D840D2" w14:textId="0AAF79D7" w:rsidR="008649BF" w:rsidRPr="002C0C86" w:rsidRDefault="008649BF" w:rsidP="008649BF">
            <w:pPr>
              <w:jc w:val="both"/>
              <w:rPr>
                <w:rFonts w:ascii="Sylfaen" w:hAnsi="Sylfaen" w:cs="Times New Roman"/>
              </w:rPr>
            </w:pPr>
            <w:r w:rsidRPr="002C0C86" w:rsidDel="006664FA">
              <w:rPr>
                <w:rFonts w:ascii="Sylfaen" w:eastAsia="Yu Mincho" w:hAnsi="Sylfaen" w:cs="Times New Roman"/>
                <w:b/>
                <w:bCs/>
              </w:rPr>
              <w:t>Buyer</w:t>
            </w:r>
            <w:r w:rsidR="00420A49" w:rsidRPr="002C0C86">
              <w:rPr>
                <w:rFonts w:ascii="Sylfaen" w:hAnsi="Sylfaen" w:cs="Times New Roman"/>
                <w:b/>
                <w:bCs/>
              </w:rPr>
              <w:t xml:space="preserve"> </w:t>
            </w:r>
            <w:r w:rsidRPr="002C0C86">
              <w:rPr>
                <w:rFonts w:ascii="Sylfaen" w:eastAsia="Yu Mincho" w:hAnsi="Sylfaen" w:cs="Times New Roman"/>
                <w:b/>
                <w:bCs/>
              </w:rPr>
              <w:t xml:space="preserve">/ </w:t>
            </w:r>
            <w:proofErr w:type="spellStart"/>
            <w:r w:rsidRPr="002C0C86">
              <w:rPr>
                <w:rFonts w:ascii="Sylfaen" w:hAnsi="Sylfaen" w:cs="Times New Roman"/>
                <w:b/>
                <w:bCs/>
              </w:rPr>
              <w:t>Գնորդ</w:t>
            </w:r>
            <w:proofErr w:type="spellEnd"/>
          </w:p>
          <w:p w14:paraId="4A3BB9D7" w14:textId="77777777" w:rsidR="008649BF" w:rsidRPr="002C0C86" w:rsidRDefault="008649BF" w:rsidP="008649BF">
            <w:pPr>
              <w:jc w:val="both"/>
              <w:rPr>
                <w:rFonts w:ascii="Sylfaen" w:hAnsi="Sylfaen" w:cs="Times New Roman"/>
              </w:rPr>
            </w:pPr>
          </w:p>
          <w:p w14:paraId="70554931" w14:textId="77777777" w:rsidR="008649BF" w:rsidRPr="002C0C86" w:rsidRDefault="008649BF" w:rsidP="008649BF">
            <w:pPr>
              <w:jc w:val="both"/>
              <w:rPr>
                <w:rFonts w:ascii="Sylfaen" w:eastAsia="Yu Mincho" w:hAnsi="Sylfaen" w:cs="Times New Roman"/>
              </w:rPr>
            </w:pPr>
          </w:p>
          <w:p w14:paraId="12E5BFB6" w14:textId="77777777" w:rsidR="008649BF" w:rsidRPr="002C0C86" w:rsidRDefault="008649BF" w:rsidP="008649BF">
            <w:pPr>
              <w:jc w:val="both"/>
              <w:rPr>
                <w:rFonts w:ascii="Sylfaen" w:hAnsi="Sylfaen" w:cs="Times New Roman"/>
              </w:rPr>
            </w:pPr>
            <w:r w:rsidRPr="002C0C86">
              <w:rPr>
                <w:rFonts w:ascii="Sylfaen" w:hAnsi="Sylfaen" w:cs="Times New Roman"/>
              </w:rPr>
              <w:t>____________________________________</w:t>
            </w:r>
          </w:p>
          <w:p w14:paraId="12F8539B" w14:textId="77777777" w:rsidR="008649BF" w:rsidRPr="002C0C86" w:rsidRDefault="008649BF" w:rsidP="008649BF">
            <w:pPr>
              <w:rPr>
                <w:rFonts w:ascii="Sylfaen" w:hAnsi="Sylfaen" w:cs="Times New Roman"/>
              </w:rPr>
            </w:pPr>
            <w:proofErr w:type="spellStart"/>
            <w:r w:rsidRPr="002C0C86">
              <w:rPr>
                <w:rFonts w:ascii="Sylfaen" w:hAnsi="Sylfaen" w:cs="Times New Roman"/>
                <w:b/>
                <w:bCs/>
              </w:rPr>
              <w:t>Անուն</w:t>
            </w:r>
            <w:proofErr w:type="spellEnd"/>
            <w:r w:rsidRPr="002C0C86">
              <w:rPr>
                <w:rFonts w:ascii="Sylfaen" w:hAnsi="Sylfaen" w:cs="Times New Roman"/>
                <w:b/>
                <w:bCs/>
              </w:rPr>
              <w:t xml:space="preserve"> / Name</w:t>
            </w:r>
            <w:r w:rsidRPr="002C0C86">
              <w:rPr>
                <w:rFonts w:ascii="Sylfaen" w:hAnsi="Sylfaen" w:cs="Times New Roman"/>
              </w:rPr>
              <w:t xml:space="preserve">: </w:t>
            </w:r>
            <w:proofErr w:type="spellStart"/>
            <w:r w:rsidRPr="002C0C86">
              <w:rPr>
                <w:rFonts w:ascii="Sylfaen" w:hAnsi="Sylfaen" w:cs="Times New Roman"/>
              </w:rPr>
              <w:t>Սավվաս</w:t>
            </w:r>
            <w:proofErr w:type="spellEnd"/>
            <w:r w:rsidRPr="002C0C86">
              <w:rPr>
                <w:rFonts w:ascii="Sylfaen" w:hAnsi="Sylfaen" w:cs="Times New Roman"/>
              </w:rPr>
              <w:t xml:space="preserve"> </w:t>
            </w:r>
            <w:proofErr w:type="spellStart"/>
            <w:r w:rsidRPr="002C0C86">
              <w:rPr>
                <w:rFonts w:ascii="Sylfaen" w:hAnsi="Sylfaen" w:cs="Times New Roman"/>
              </w:rPr>
              <w:t>Պացալոս</w:t>
            </w:r>
            <w:proofErr w:type="spellEnd"/>
            <w:r w:rsidRPr="002C0C86">
              <w:rPr>
                <w:rFonts w:ascii="Sylfaen" w:hAnsi="Sylfaen" w:cs="Times New Roman"/>
              </w:rPr>
              <w:t xml:space="preserve"> / </w:t>
            </w:r>
            <w:proofErr w:type="spellStart"/>
            <w:r w:rsidRPr="002C0C86">
              <w:rPr>
                <w:rFonts w:ascii="Sylfaen" w:hAnsi="Sylfaen" w:cs="Times New Roman"/>
              </w:rPr>
              <w:t>Savvas</w:t>
            </w:r>
            <w:proofErr w:type="spellEnd"/>
            <w:r w:rsidRPr="002C0C86">
              <w:rPr>
                <w:rFonts w:ascii="Sylfaen" w:hAnsi="Sylfaen" w:cs="Times New Roman"/>
              </w:rPr>
              <w:t xml:space="preserve"> </w:t>
            </w:r>
            <w:proofErr w:type="spellStart"/>
            <w:r w:rsidRPr="002C0C86">
              <w:rPr>
                <w:rFonts w:ascii="Sylfaen" w:hAnsi="Sylfaen" w:cs="Times New Roman"/>
              </w:rPr>
              <w:t>Patsalos</w:t>
            </w:r>
            <w:proofErr w:type="spellEnd"/>
            <w:r w:rsidRPr="002C0C86">
              <w:rPr>
                <w:rFonts w:ascii="Sylfaen" w:hAnsi="Sylfaen" w:cs="Times New Roman"/>
              </w:rPr>
              <w:t xml:space="preserve">  </w:t>
            </w:r>
            <w:r w:rsidRPr="002C0C86">
              <w:rPr>
                <w:rFonts w:ascii="Sylfaen" w:hAnsi="Sylfaen" w:cs="Times New Roman"/>
              </w:rPr>
              <w:br/>
            </w:r>
            <w:proofErr w:type="spellStart"/>
            <w:r w:rsidRPr="002C0C86">
              <w:rPr>
                <w:rFonts w:ascii="Sylfaen" w:hAnsi="Sylfaen" w:cs="Times New Roman"/>
                <w:b/>
                <w:bCs/>
              </w:rPr>
              <w:t>Պաշտոն</w:t>
            </w:r>
            <w:proofErr w:type="spellEnd"/>
            <w:r w:rsidRPr="002C0C86">
              <w:rPr>
                <w:rFonts w:ascii="Sylfaen" w:hAnsi="Sylfaen" w:cs="Times New Roman"/>
                <w:b/>
                <w:bCs/>
              </w:rPr>
              <w:t xml:space="preserve"> / Title</w:t>
            </w:r>
            <w:r w:rsidRPr="002C0C86">
              <w:rPr>
                <w:rFonts w:ascii="Sylfaen" w:hAnsi="Sylfaen" w:cs="Times New Roman"/>
              </w:rPr>
              <w:t xml:space="preserve">: </w:t>
            </w:r>
            <w:proofErr w:type="spellStart"/>
            <w:r w:rsidRPr="002C0C86">
              <w:rPr>
                <w:rFonts w:ascii="Sylfaen" w:hAnsi="Sylfaen" w:cs="Times New Roman"/>
              </w:rPr>
              <w:t>Տնօրեն</w:t>
            </w:r>
            <w:proofErr w:type="spellEnd"/>
            <w:r w:rsidRPr="002C0C86">
              <w:rPr>
                <w:rFonts w:ascii="Sylfaen" w:hAnsi="Sylfaen" w:cs="Times New Roman"/>
              </w:rPr>
              <w:t>/ Director</w:t>
            </w:r>
            <w:r w:rsidRPr="002C0C86">
              <w:rPr>
                <w:rFonts w:ascii="Sylfaen" w:hAnsi="Sylfaen" w:cs="Times New Roman"/>
              </w:rPr>
              <w:br/>
            </w:r>
            <w:r w:rsidRPr="002C0C86">
              <w:rPr>
                <w:rFonts w:ascii="Sylfaen" w:hAnsi="Sylfaen" w:cs="Times New Roman"/>
              </w:rPr>
              <w:br/>
            </w:r>
          </w:p>
          <w:p w14:paraId="5BAC1469" w14:textId="77777777" w:rsidR="008649BF" w:rsidRPr="002C0C86" w:rsidRDefault="008649BF" w:rsidP="008649BF">
            <w:pPr>
              <w:rPr>
                <w:rFonts w:ascii="Sylfaen" w:hAnsi="Sylfaen" w:cs="Times New Roman"/>
              </w:rPr>
            </w:pPr>
          </w:p>
          <w:p w14:paraId="7397D556" w14:textId="77777777" w:rsidR="008649BF" w:rsidRPr="002C0C86" w:rsidRDefault="008649BF" w:rsidP="008649BF">
            <w:pPr>
              <w:rPr>
                <w:rFonts w:ascii="Sylfaen" w:hAnsi="Sylfaen" w:cs="Times New Roman"/>
              </w:rPr>
            </w:pPr>
          </w:p>
          <w:p w14:paraId="22E0323D" w14:textId="08E1ED79" w:rsidR="008649BF" w:rsidRPr="002C0C86" w:rsidRDefault="008649BF" w:rsidP="008649BF">
            <w:pPr>
              <w:rPr>
                <w:rFonts w:ascii="Sylfaen" w:eastAsia="Yu Mincho" w:hAnsi="Sylfaen" w:cs="Times New Roman"/>
              </w:rPr>
            </w:pPr>
            <w:proofErr w:type="spellStart"/>
            <w:r w:rsidRPr="002C0C86">
              <w:rPr>
                <w:rFonts w:ascii="Sylfaen" w:eastAsia="Yu Mincho" w:hAnsi="Sylfaen" w:cs="Times New Roman"/>
                <w:b/>
                <w:bCs/>
              </w:rPr>
              <w:t>Ծանուցման</w:t>
            </w:r>
            <w:proofErr w:type="spellEnd"/>
            <w:r w:rsidRPr="002C0C86">
              <w:rPr>
                <w:rFonts w:ascii="Sylfaen" w:eastAsia="Yu Mincho" w:hAnsi="Sylfaen" w:cs="Times New Roman"/>
                <w:b/>
                <w:bCs/>
              </w:rPr>
              <w:t xml:space="preserve"> </w:t>
            </w:r>
            <w:proofErr w:type="spellStart"/>
            <w:r w:rsidRPr="002C0C86">
              <w:rPr>
                <w:rFonts w:ascii="Sylfaen" w:eastAsia="Yu Mincho" w:hAnsi="Sylfaen" w:cs="Times New Roman"/>
                <w:b/>
                <w:bCs/>
              </w:rPr>
              <w:t>հասցե</w:t>
            </w:r>
            <w:proofErr w:type="spellEnd"/>
            <w:r w:rsidRPr="002C0C86">
              <w:rPr>
                <w:rFonts w:ascii="Sylfaen" w:eastAsia="Yu Mincho" w:hAnsi="Sylfaen" w:cs="Times New Roman"/>
                <w:b/>
                <w:bCs/>
              </w:rPr>
              <w:t xml:space="preserve"> /Notification Address</w:t>
            </w:r>
            <w:r w:rsidRPr="002C0C86">
              <w:rPr>
                <w:rFonts w:ascii="Sylfaen" w:eastAsia="Yu Mincho" w:hAnsi="Sylfaen" w:cs="Times New Roman"/>
              </w:rPr>
              <w:t xml:space="preserve">: </w:t>
            </w:r>
          </w:p>
          <w:p w14:paraId="0DF41A84" w14:textId="77777777" w:rsidR="008649BF" w:rsidRPr="002C0C86" w:rsidRDefault="008649BF" w:rsidP="008649BF">
            <w:pPr>
              <w:rPr>
                <w:rFonts w:ascii="Sylfaen" w:eastAsia="Yu Mincho" w:hAnsi="Sylfaen" w:cs="Times New Roman"/>
              </w:rPr>
            </w:pPr>
            <w:proofErr w:type="spellStart"/>
            <w:r w:rsidRPr="002C0C86">
              <w:rPr>
                <w:rFonts w:ascii="Sylfaen" w:eastAsia="Yu Mincho" w:hAnsi="Sylfaen" w:cs="Times New Roman"/>
              </w:rPr>
              <w:t>Կիպրոս</w:t>
            </w:r>
            <w:proofErr w:type="spellEnd"/>
            <w:r w:rsidRPr="002C0C86">
              <w:rPr>
                <w:rFonts w:ascii="Sylfaen" w:eastAsia="Yu Mincho" w:hAnsi="Sylfaen" w:cs="Times New Roman"/>
              </w:rPr>
              <w:t xml:space="preserve">, </w:t>
            </w:r>
            <w:proofErr w:type="spellStart"/>
            <w:r w:rsidRPr="002C0C86">
              <w:rPr>
                <w:rFonts w:ascii="Sylfaen" w:eastAsia="Yu Mincho" w:hAnsi="Sylfaen" w:cs="Times New Roman"/>
              </w:rPr>
              <w:t>Նիկոսիա</w:t>
            </w:r>
            <w:proofErr w:type="spellEnd"/>
            <w:r w:rsidRPr="002C0C86">
              <w:rPr>
                <w:rFonts w:ascii="Sylfaen" w:eastAsia="Yu Mincho" w:hAnsi="Sylfaen" w:cs="Times New Roman"/>
              </w:rPr>
              <w:t xml:space="preserve">, 1060, </w:t>
            </w:r>
            <w:proofErr w:type="spellStart"/>
            <w:r w:rsidRPr="002C0C86">
              <w:rPr>
                <w:rFonts w:ascii="Sylfaen" w:eastAsia="Yu Mincho" w:hAnsi="Sylfaen" w:cs="Times New Roman"/>
              </w:rPr>
              <w:t>Ստասանդրոու</w:t>
            </w:r>
            <w:proofErr w:type="spellEnd"/>
            <w:r w:rsidRPr="002C0C86">
              <w:rPr>
                <w:rFonts w:ascii="Sylfaen" w:eastAsia="Yu Mincho" w:hAnsi="Sylfaen" w:cs="Times New Roman"/>
              </w:rPr>
              <w:t xml:space="preserve"> 9, </w:t>
            </w:r>
            <w:proofErr w:type="spellStart"/>
            <w:proofErr w:type="gramStart"/>
            <w:r w:rsidRPr="002C0C86">
              <w:rPr>
                <w:rFonts w:ascii="Sylfaen" w:eastAsia="Yu Mincho" w:hAnsi="Sylfaen" w:cs="Times New Roman"/>
              </w:rPr>
              <w:t>բն</w:t>
            </w:r>
            <w:proofErr w:type="spellEnd"/>
            <w:r w:rsidRPr="002C0C86">
              <w:rPr>
                <w:rFonts w:ascii="Sylfaen" w:eastAsia="Yu Mincho" w:hAnsi="Sylfaen" w:cs="Times New Roman"/>
              </w:rPr>
              <w:t>./</w:t>
            </w:r>
            <w:proofErr w:type="spellStart"/>
            <w:proofErr w:type="gramEnd"/>
            <w:r w:rsidRPr="002C0C86">
              <w:rPr>
                <w:rFonts w:ascii="Sylfaen" w:eastAsia="Yu Mincho" w:hAnsi="Sylfaen" w:cs="Times New Roman"/>
              </w:rPr>
              <w:t>գրասենյակ</w:t>
            </w:r>
            <w:proofErr w:type="spellEnd"/>
            <w:r w:rsidRPr="002C0C86">
              <w:rPr>
                <w:rFonts w:ascii="Sylfaen" w:eastAsia="Yu Mincho" w:hAnsi="Sylfaen" w:cs="Times New Roman"/>
              </w:rPr>
              <w:t xml:space="preserve"> 201</w:t>
            </w:r>
          </w:p>
          <w:p w14:paraId="68A9F0F3" w14:textId="77777777" w:rsidR="008649BF" w:rsidRPr="002C0C86" w:rsidRDefault="008649BF" w:rsidP="008649BF">
            <w:pPr>
              <w:rPr>
                <w:rFonts w:ascii="Sylfaen" w:eastAsia="Yu Mincho" w:hAnsi="Sylfaen" w:cs="Times New Roman"/>
              </w:rPr>
            </w:pPr>
            <w:proofErr w:type="spellStart"/>
            <w:r w:rsidRPr="002C0C86">
              <w:rPr>
                <w:rFonts w:ascii="Sylfaen" w:eastAsia="Yu Mincho" w:hAnsi="Sylfaen" w:cs="Times New Roman"/>
              </w:rPr>
              <w:t>Stasandrou</w:t>
            </w:r>
            <w:proofErr w:type="spellEnd"/>
            <w:r w:rsidRPr="002C0C86">
              <w:rPr>
                <w:rFonts w:ascii="Sylfaen" w:eastAsia="Yu Mincho" w:hAnsi="Sylfaen" w:cs="Times New Roman"/>
              </w:rPr>
              <w:t>, 9, Flat/Office 201, 1060, Nicosia, Cyprus</w:t>
            </w:r>
            <w:r w:rsidRPr="002C0C86">
              <w:rPr>
                <w:rFonts w:ascii="Sylfaen" w:eastAsia="Yu Mincho" w:hAnsi="Sylfaen" w:cs="Times New Roman"/>
              </w:rPr>
              <w:br/>
            </w:r>
          </w:p>
          <w:p w14:paraId="01899F1B" w14:textId="77777777" w:rsidR="008649BF" w:rsidRPr="002C0C86" w:rsidRDefault="008649BF" w:rsidP="00120CE8">
            <w:pPr>
              <w:rPr>
                <w:rFonts w:ascii="Sylfaen" w:eastAsia="Yu Mincho" w:hAnsi="Sylfaen" w:cs="Times New Roman"/>
              </w:rPr>
            </w:pPr>
            <w:proofErr w:type="spellStart"/>
            <w:r w:rsidRPr="002C0C86">
              <w:rPr>
                <w:rFonts w:ascii="Sylfaen" w:eastAsia="Yu Mincho" w:hAnsi="Sylfaen" w:cs="Times New Roman"/>
                <w:b/>
                <w:bCs/>
              </w:rPr>
              <w:t>Էլ</w:t>
            </w:r>
            <w:proofErr w:type="spellEnd"/>
            <w:r w:rsidRPr="002C0C86">
              <w:rPr>
                <w:rFonts w:ascii="Sylfaen" w:eastAsia="Yu Mincho" w:hAnsi="Sylfaen" w:cs="Times New Roman"/>
                <w:b/>
                <w:bCs/>
              </w:rPr>
              <w:t xml:space="preserve">. </w:t>
            </w:r>
            <w:proofErr w:type="spellStart"/>
            <w:r w:rsidRPr="002C0C86">
              <w:rPr>
                <w:rFonts w:ascii="Sylfaen" w:eastAsia="Yu Mincho" w:hAnsi="Sylfaen" w:cs="Times New Roman"/>
                <w:b/>
                <w:bCs/>
              </w:rPr>
              <w:t>Փոստի</w:t>
            </w:r>
            <w:proofErr w:type="spellEnd"/>
            <w:r w:rsidRPr="002C0C86">
              <w:rPr>
                <w:rFonts w:ascii="Sylfaen" w:eastAsia="Yu Mincho" w:hAnsi="Sylfaen" w:cs="Times New Roman"/>
                <w:b/>
                <w:bCs/>
              </w:rPr>
              <w:t xml:space="preserve"> </w:t>
            </w:r>
            <w:proofErr w:type="spellStart"/>
            <w:r w:rsidRPr="002C0C86">
              <w:rPr>
                <w:rFonts w:ascii="Sylfaen" w:eastAsia="Yu Mincho" w:hAnsi="Sylfaen" w:cs="Times New Roman"/>
                <w:b/>
                <w:bCs/>
              </w:rPr>
              <w:t>հասցե</w:t>
            </w:r>
            <w:proofErr w:type="spellEnd"/>
            <w:r w:rsidRPr="002C0C86">
              <w:rPr>
                <w:rFonts w:ascii="Sylfaen" w:eastAsia="Yu Mincho" w:hAnsi="Sylfaen" w:cs="Times New Roman"/>
                <w:b/>
                <w:bCs/>
              </w:rPr>
              <w:t xml:space="preserve"> / email</w:t>
            </w:r>
            <w:r w:rsidRPr="002C0C86">
              <w:rPr>
                <w:rFonts w:ascii="Sylfaen" w:eastAsia="Yu Mincho" w:hAnsi="Sylfaen" w:cs="Times New Roman"/>
              </w:rPr>
              <w:t xml:space="preserve">: </w:t>
            </w:r>
            <w:r w:rsidRPr="002C0C86">
              <w:rPr>
                <w:rFonts w:ascii="Sylfaen" w:hAnsi="Sylfaen" w:cs="Times New Roman"/>
              </w:rPr>
              <w:t>savvas.patsalos@fedilco.cy</w:t>
            </w:r>
          </w:p>
          <w:p w14:paraId="68E534B7" w14:textId="77777777" w:rsidR="008649BF" w:rsidRPr="00F5591F" w:rsidRDefault="008649BF" w:rsidP="00F5591F">
            <w:pPr>
              <w:pStyle w:val="Untitledsubclause1"/>
              <w:numPr>
                <w:ilvl w:val="0"/>
                <w:numId w:val="0"/>
              </w:numPr>
              <w:spacing w:before="120" w:line="276" w:lineRule="auto"/>
              <w:ind w:left="720" w:hanging="720"/>
              <w:rPr>
                <w:rFonts w:ascii="Sylfaen" w:hAnsi="Sylfaen"/>
              </w:rPr>
            </w:pPr>
          </w:p>
        </w:tc>
        <w:tc>
          <w:tcPr>
            <w:tcW w:w="4680" w:type="dxa"/>
          </w:tcPr>
          <w:tbl>
            <w:tblPr>
              <w:tblW w:w="4591" w:type="dxa"/>
              <w:tblLayout w:type="fixed"/>
              <w:tblLook w:val="04A0" w:firstRow="1" w:lastRow="0" w:firstColumn="1" w:lastColumn="0" w:noHBand="0" w:noVBand="1"/>
            </w:tblPr>
            <w:tblGrid>
              <w:gridCol w:w="4591"/>
            </w:tblGrid>
            <w:tr w:rsidR="008649BF" w:rsidRPr="002C0C86" w14:paraId="2641C021" w14:textId="77777777" w:rsidTr="00686DBF">
              <w:trPr>
                <w:trHeight w:val="6812"/>
              </w:trPr>
              <w:tc>
                <w:tcPr>
                  <w:tcW w:w="4591" w:type="dxa"/>
                  <w:shd w:val="clear" w:color="auto" w:fill="auto"/>
                </w:tcPr>
                <w:p w14:paraId="17A98848" w14:textId="5969BD09" w:rsidR="008649BF" w:rsidRPr="002C0C86" w:rsidRDefault="008649BF" w:rsidP="008649BF">
                  <w:pPr>
                    <w:jc w:val="both"/>
                    <w:rPr>
                      <w:rFonts w:ascii="Sylfaen" w:hAnsi="Sylfaen" w:cs="Times New Roman"/>
                    </w:rPr>
                  </w:pPr>
                  <w:proofErr w:type="spellStart"/>
                  <w:r w:rsidRPr="002C0C86">
                    <w:rPr>
                      <w:rFonts w:ascii="Sylfaen" w:hAnsi="Sylfaen" w:cs="Times New Roman"/>
                      <w:b/>
                      <w:bCs/>
                    </w:rPr>
                    <w:t>Վաճառող</w:t>
                  </w:r>
                  <w:proofErr w:type="spellEnd"/>
                  <w:r w:rsidRPr="002C0C86">
                    <w:rPr>
                      <w:rFonts w:ascii="Sylfaen" w:hAnsi="Sylfaen" w:cs="Times New Roman"/>
                      <w:b/>
                      <w:bCs/>
                    </w:rPr>
                    <w:t xml:space="preserve"> / </w:t>
                  </w:r>
                  <w:r w:rsidRPr="002C0C86" w:rsidDel="006664FA">
                    <w:rPr>
                      <w:rFonts w:ascii="Sylfaen" w:eastAsia="Yu Mincho" w:hAnsi="Sylfaen" w:cs="Times New Roman"/>
                      <w:b/>
                      <w:bCs/>
                    </w:rPr>
                    <w:t>Seller</w:t>
                  </w:r>
                </w:p>
                <w:p w14:paraId="5DDDF1D8" w14:textId="77777777" w:rsidR="008649BF" w:rsidRPr="002C0C86" w:rsidRDefault="008649BF" w:rsidP="008649BF">
                  <w:pPr>
                    <w:jc w:val="both"/>
                    <w:rPr>
                      <w:rFonts w:ascii="Sylfaen" w:hAnsi="Sylfaen" w:cs="Times New Roman"/>
                    </w:rPr>
                  </w:pPr>
                </w:p>
                <w:p w14:paraId="2693DFF2" w14:textId="77777777" w:rsidR="008649BF" w:rsidRPr="002C0C86" w:rsidRDefault="008649BF" w:rsidP="008649BF">
                  <w:pPr>
                    <w:jc w:val="both"/>
                    <w:rPr>
                      <w:rFonts w:ascii="Sylfaen" w:hAnsi="Sylfaen" w:cs="Times New Roman"/>
                    </w:rPr>
                  </w:pPr>
                </w:p>
                <w:p w14:paraId="12031B70" w14:textId="77777777" w:rsidR="008649BF" w:rsidRPr="002C0C86" w:rsidRDefault="008649BF" w:rsidP="008649BF">
                  <w:pPr>
                    <w:jc w:val="both"/>
                    <w:rPr>
                      <w:rFonts w:ascii="Sylfaen" w:hAnsi="Sylfaen" w:cs="Times New Roman"/>
                    </w:rPr>
                  </w:pPr>
                  <w:r w:rsidRPr="002C0C86">
                    <w:rPr>
                      <w:rFonts w:ascii="Sylfaen" w:hAnsi="Sylfaen" w:cs="Times New Roman"/>
                    </w:rPr>
                    <w:t>___________________________________</w:t>
                  </w:r>
                </w:p>
                <w:p w14:paraId="1C4046F8" w14:textId="77777777" w:rsidR="008649BF" w:rsidRPr="002C0C86" w:rsidRDefault="008649BF" w:rsidP="008649BF">
                  <w:pPr>
                    <w:rPr>
                      <w:rFonts w:ascii="Sylfaen" w:hAnsi="Sylfaen" w:cs="Times New Roman"/>
                    </w:rPr>
                  </w:pPr>
                  <w:proofErr w:type="spellStart"/>
                  <w:r w:rsidRPr="002C0C86">
                    <w:rPr>
                      <w:rFonts w:ascii="Sylfaen" w:hAnsi="Sylfaen" w:cs="Times New Roman"/>
                      <w:b/>
                      <w:bCs/>
                    </w:rPr>
                    <w:t>Անուն</w:t>
                  </w:r>
                  <w:proofErr w:type="spellEnd"/>
                  <w:r w:rsidRPr="002C0C86">
                    <w:rPr>
                      <w:rFonts w:ascii="Sylfaen" w:hAnsi="Sylfaen" w:cs="Times New Roman"/>
                      <w:b/>
                      <w:bCs/>
                    </w:rPr>
                    <w:t xml:space="preserve"> / Name</w:t>
                  </w:r>
                  <w:r w:rsidRPr="002C0C86">
                    <w:rPr>
                      <w:rFonts w:ascii="Sylfaen" w:hAnsi="Sylfaen" w:cs="Times New Roman"/>
                    </w:rPr>
                    <w:t xml:space="preserve">: </w:t>
                  </w:r>
                  <w:proofErr w:type="spellStart"/>
                  <w:r w:rsidRPr="002C0C86">
                    <w:rPr>
                      <w:rFonts w:ascii="Sylfaen" w:hAnsi="Sylfaen" w:cs="Times New Roman"/>
                    </w:rPr>
                    <w:t>Արայիկ</w:t>
                  </w:r>
                  <w:proofErr w:type="spellEnd"/>
                  <w:r w:rsidRPr="002C0C86">
                    <w:rPr>
                      <w:rFonts w:ascii="Sylfaen" w:hAnsi="Sylfaen" w:cs="Times New Roman"/>
                    </w:rPr>
                    <w:t xml:space="preserve"> </w:t>
                  </w:r>
                  <w:proofErr w:type="spellStart"/>
                  <w:r w:rsidRPr="002C0C86">
                    <w:rPr>
                      <w:rFonts w:ascii="Sylfaen" w:hAnsi="Sylfaen" w:cs="Times New Roman"/>
                    </w:rPr>
                    <w:t>Հարությունյան</w:t>
                  </w:r>
                  <w:proofErr w:type="spellEnd"/>
                  <w:r w:rsidRPr="002C0C86">
                    <w:rPr>
                      <w:rFonts w:ascii="Sylfaen" w:hAnsi="Sylfaen" w:cs="Times New Roman"/>
                    </w:rPr>
                    <w:t xml:space="preserve"> / </w:t>
                  </w:r>
                  <w:proofErr w:type="spellStart"/>
                  <w:r w:rsidRPr="002C0C86">
                    <w:rPr>
                      <w:rFonts w:ascii="Sylfaen" w:hAnsi="Sylfaen" w:cs="Times New Roman"/>
                    </w:rPr>
                    <w:t>Arayik</w:t>
                  </w:r>
                  <w:proofErr w:type="spellEnd"/>
                  <w:r w:rsidRPr="002C0C86">
                    <w:rPr>
                      <w:rFonts w:ascii="Sylfaen" w:hAnsi="Sylfaen" w:cs="Times New Roman"/>
                    </w:rPr>
                    <w:t xml:space="preserve"> </w:t>
                  </w:r>
                  <w:proofErr w:type="spellStart"/>
                  <w:r w:rsidRPr="002C0C86">
                    <w:rPr>
                      <w:rFonts w:ascii="Sylfaen" w:hAnsi="Sylfaen" w:cs="Times New Roman"/>
                    </w:rPr>
                    <w:t>Harutyunyan</w:t>
                  </w:r>
                  <w:proofErr w:type="spellEnd"/>
                  <w:r w:rsidRPr="002C0C86">
                    <w:rPr>
                      <w:rFonts w:ascii="Sylfaen" w:hAnsi="Sylfaen" w:cs="Times New Roman"/>
                      <w:b/>
                      <w:bCs/>
                    </w:rPr>
                    <w:br/>
                  </w:r>
                  <w:proofErr w:type="spellStart"/>
                  <w:r w:rsidRPr="002C0C86">
                    <w:rPr>
                      <w:rFonts w:ascii="Sylfaen" w:hAnsi="Sylfaen" w:cs="Times New Roman"/>
                      <w:b/>
                      <w:bCs/>
                    </w:rPr>
                    <w:t>Պաշտոն</w:t>
                  </w:r>
                  <w:proofErr w:type="spellEnd"/>
                  <w:r w:rsidRPr="002C0C86">
                    <w:rPr>
                      <w:rFonts w:ascii="Sylfaen" w:hAnsi="Sylfaen" w:cs="Times New Roman"/>
                      <w:b/>
                      <w:bCs/>
                    </w:rPr>
                    <w:t xml:space="preserve"> / Title</w:t>
                  </w:r>
                  <w:r w:rsidRPr="002C0C86">
                    <w:rPr>
                      <w:rFonts w:ascii="Sylfaen" w:hAnsi="Sylfaen" w:cs="Times New Roman"/>
                    </w:rPr>
                    <w:t xml:space="preserve">: ՀՀ </w:t>
                  </w:r>
                  <w:proofErr w:type="spellStart"/>
                  <w:r w:rsidRPr="002C0C86">
                    <w:rPr>
                      <w:rFonts w:ascii="Sylfaen" w:hAnsi="Sylfaen" w:cs="Times New Roman"/>
                    </w:rPr>
                    <w:t>վարչապետի</w:t>
                  </w:r>
                  <w:proofErr w:type="spellEnd"/>
                  <w:r w:rsidRPr="002C0C86">
                    <w:rPr>
                      <w:rFonts w:ascii="Sylfaen" w:hAnsi="Sylfaen" w:cs="Times New Roman"/>
                    </w:rPr>
                    <w:t xml:space="preserve"> </w:t>
                  </w:r>
                  <w:proofErr w:type="spellStart"/>
                  <w:r w:rsidRPr="002C0C86">
                    <w:rPr>
                      <w:rFonts w:ascii="Sylfaen" w:hAnsi="Sylfaen" w:cs="Times New Roman"/>
                    </w:rPr>
                    <w:t>աշխատակազմի</w:t>
                  </w:r>
                  <w:proofErr w:type="spellEnd"/>
                  <w:r w:rsidRPr="002C0C86">
                    <w:rPr>
                      <w:rFonts w:ascii="Sylfaen" w:hAnsi="Sylfaen" w:cs="Times New Roman"/>
                    </w:rPr>
                    <w:t xml:space="preserve"> </w:t>
                  </w:r>
                  <w:proofErr w:type="spellStart"/>
                  <w:r w:rsidRPr="002C0C86">
                    <w:rPr>
                      <w:rFonts w:ascii="Sylfaen" w:hAnsi="Sylfaen" w:cs="Times New Roman"/>
                    </w:rPr>
                    <w:t>ղեկավար</w:t>
                  </w:r>
                  <w:proofErr w:type="spellEnd"/>
                  <w:r w:rsidRPr="002C0C86">
                    <w:rPr>
                      <w:rFonts w:ascii="Sylfaen" w:hAnsi="Sylfaen" w:cs="Times New Roman"/>
                    </w:rPr>
                    <w:t xml:space="preserve"> / the head of Staff of the Prime Minister of the Republic of Armenia</w:t>
                  </w:r>
                  <w:r w:rsidRPr="002C0C86">
                    <w:rPr>
                      <w:rFonts w:ascii="Sylfaen" w:hAnsi="Sylfaen" w:cs="Times New Roman"/>
                    </w:rPr>
                    <w:br/>
                  </w:r>
                </w:p>
                <w:p w14:paraId="68EF632B" w14:textId="0442B254" w:rsidR="008649BF" w:rsidRPr="002C0C86" w:rsidRDefault="008649BF" w:rsidP="008649BF">
                  <w:pPr>
                    <w:ind w:right="699"/>
                    <w:jc w:val="both"/>
                    <w:rPr>
                      <w:rFonts w:ascii="Sylfaen" w:eastAsia="Yu Mincho" w:hAnsi="Sylfaen" w:cs="Times New Roman"/>
                    </w:rPr>
                  </w:pPr>
                  <w:proofErr w:type="spellStart"/>
                  <w:r w:rsidRPr="002C0C86">
                    <w:rPr>
                      <w:rFonts w:ascii="Sylfaen" w:eastAsia="Yu Mincho" w:hAnsi="Sylfaen" w:cs="Times New Roman"/>
                      <w:b/>
                      <w:bCs/>
                    </w:rPr>
                    <w:t>Ծանուցման</w:t>
                  </w:r>
                  <w:proofErr w:type="spellEnd"/>
                  <w:r w:rsidRPr="002C0C86">
                    <w:rPr>
                      <w:rFonts w:ascii="Sylfaen" w:eastAsia="Yu Mincho" w:hAnsi="Sylfaen" w:cs="Times New Roman"/>
                      <w:b/>
                      <w:bCs/>
                    </w:rPr>
                    <w:t xml:space="preserve"> </w:t>
                  </w:r>
                  <w:proofErr w:type="spellStart"/>
                  <w:r w:rsidRPr="002C0C86">
                    <w:rPr>
                      <w:rFonts w:ascii="Sylfaen" w:eastAsia="Yu Mincho" w:hAnsi="Sylfaen" w:cs="Times New Roman"/>
                      <w:b/>
                      <w:bCs/>
                    </w:rPr>
                    <w:t>հասցե</w:t>
                  </w:r>
                  <w:proofErr w:type="spellEnd"/>
                  <w:r w:rsidRPr="002C0C86">
                    <w:rPr>
                      <w:rFonts w:ascii="Sylfaen" w:eastAsia="Yu Mincho" w:hAnsi="Sylfaen" w:cs="Times New Roman"/>
                      <w:b/>
                      <w:bCs/>
                    </w:rPr>
                    <w:t xml:space="preserve"> / Notification Address</w:t>
                  </w:r>
                  <w:r w:rsidRPr="002C0C86">
                    <w:rPr>
                      <w:rFonts w:ascii="Sylfaen" w:eastAsia="Yu Mincho" w:hAnsi="Sylfaen" w:cs="Times New Roman"/>
                    </w:rPr>
                    <w:t xml:space="preserve">: </w:t>
                  </w:r>
                  <w:proofErr w:type="spellStart"/>
                  <w:r w:rsidRPr="002C0C86">
                    <w:rPr>
                      <w:rFonts w:ascii="Sylfaen" w:eastAsia="Yu Mincho" w:hAnsi="Sylfaen" w:cs="Times New Roman"/>
                    </w:rPr>
                    <w:t>Երևան</w:t>
                  </w:r>
                  <w:proofErr w:type="spellEnd"/>
                  <w:r w:rsidRPr="002C0C86">
                    <w:rPr>
                      <w:rFonts w:ascii="Sylfaen" w:eastAsia="Yu Mincho" w:hAnsi="Sylfaen" w:cs="Times New Roman"/>
                    </w:rPr>
                    <w:t xml:space="preserve">, 0010, </w:t>
                  </w:r>
                  <w:proofErr w:type="spellStart"/>
                  <w:r w:rsidRPr="002C0C86">
                    <w:rPr>
                      <w:rFonts w:ascii="Sylfaen" w:eastAsia="Yu Mincho" w:hAnsi="Sylfaen" w:cs="Times New Roman"/>
                    </w:rPr>
                    <w:t>Հանրապետության</w:t>
                  </w:r>
                  <w:proofErr w:type="spellEnd"/>
                  <w:r w:rsidRPr="002C0C86">
                    <w:rPr>
                      <w:rFonts w:ascii="Sylfaen" w:eastAsia="Yu Mincho" w:hAnsi="Sylfaen" w:cs="Times New Roman"/>
                    </w:rPr>
                    <w:t xml:space="preserve"> </w:t>
                  </w:r>
                  <w:proofErr w:type="spellStart"/>
                  <w:r w:rsidRPr="002C0C86">
                    <w:rPr>
                      <w:rFonts w:ascii="Sylfaen" w:eastAsia="Yu Mincho" w:hAnsi="Sylfaen" w:cs="Times New Roman"/>
                    </w:rPr>
                    <w:t>Հրապարակ</w:t>
                  </w:r>
                  <w:proofErr w:type="spellEnd"/>
                  <w:r w:rsidRPr="002C0C86">
                    <w:rPr>
                      <w:rFonts w:ascii="Sylfaen" w:eastAsia="Yu Mincho" w:hAnsi="Sylfaen" w:cs="Times New Roman"/>
                    </w:rPr>
                    <w:t xml:space="preserve">, </w:t>
                  </w:r>
                  <w:proofErr w:type="spellStart"/>
                  <w:r w:rsidRPr="002C0C86">
                    <w:rPr>
                      <w:rFonts w:ascii="Sylfaen" w:eastAsia="Yu Mincho" w:hAnsi="Sylfaen" w:cs="Times New Roman"/>
                    </w:rPr>
                    <w:t>Կառավարական</w:t>
                  </w:r>
                  <w:proofErr w:type="spellEnd"/>
                  <w:r w:rsidRPr="002C0C86">
                    <w:rPr>
                      <w:rFonts w:ascii="Sylfaen" w:eastAsia="Yu Mincho" w:hAnsi="Sylfaen" w:cs="Times New Roman"/>
                    </w:rPr>
                    <w:t xml:space="preserve"> </w:t>
                  </w:r>
                  <w:proofErr w:type="spellStart"/>
                  <w:r w:rsidRPr="002C0C86">
                    <w:rPr>
                      <w:rFonts w:ascii="Sylfaen" w:eastAsia="Yu Mincho" w:hAnsi="Sylfaen" w:cs="Times New Roman"/>
                    </w:rPr>
                    <w:t>տուն</w:t>
                  </w:r>
                  <w:proofErr w:type="spellEnd"/>
                  <w:r w:rsidRPr="002C0C86">
                    <w:rPr>
                      <w:rFonts w:ascii="Sylfaen" w:eastAsia="Yu Mincho" w:hAnsi="Sylfaen" w:cs="Times New Roman"/>
                    </w:rPr>
                    <w:t xml:space="preserve"> 1 / Armenia, Yerevan</w:t>
                  </w:r>
                  <w:r w:rsidR="00666EAA">
                    <w:rPr>
                      <w:rFonts w:ascii="Sylfaen" w:eastAsia="Yu Mincho" w:hAnsi="Sylfaen" w:cs="Times New Roman"/>
                    </w:rPr>
                    <w:t xml:space="preserve"> </w:t>
                  </w:r>
                  <w:r w:rsidR="00666EAA" w:rsidRPr="002C0C86">
                    <w:rPr>
                      <w:rFonts w:ascii="Sylfaen" w:eastAsia="Yu Mincho" w:hAnsi="Sylfaen" w:cs="Times New Roman"/>
                    </w:rPr>
                    <w:t>0010</w:t>
                  </w:r>
                  <w:r w:rsidRPr="002C0C86">
                    <w:rPr>
                      <w:rFonts w:ascii="Sylfaen" w:eastAsia="Yu Mincho" w:hAnsi="Sylfaen" w:cs="Times New Roman"/>
                    </w:rPr>
                    <w:t xml:space="preserve">, Republic Square, </w:t>
                  </w:r>
                  <w:r w:rsidRPr="002C0C86" w:rsidDel="002E1A60">
                    <w:rPr>
                      <w:rFonts w:ascii="Sylfaen" w:eastAsia="Yu Mincho" w:hAnsi="Sylfaen" w:cs="Times New Roman"/>
                    </w:rPr>
                    <w:t>Government</w:t>
                  </w:r>
                  <w:r w:rsidR="00666EAA">
                    <w:rPr>
                      <w:rFonts w:ascii="Sylfaen" w:eastAsia="Yu Mincho" w:hAnsi="Sylfaen" w:cs="Times New Roman"/>
                    </w:rPr>
                    <w:t xml:space="preserve"> </w:t>
                  </w:r>
                  <w:r w:rsidRPr="002C0C86">
                    <w:rPr>
                      <w:rFonts w:ascii="Sylfaen" w:eastAsia="Yu Mincho" w:hAnsi="Sylfaen" w:cs="Times New Roman"/>
                    </w:rPr>
                    <w:t xml:space="preserve">House 1 </w:t>
                  </w:r>
                </w:p>
                <w:p w14:paraId="5D66E3F6" w14:textId="77777777" w:rsidR="00666EAA" w:rsidRPr="002C0C86" w:rsidRDefault="00666EAA" w:rsidP="00F43C22">
                  <w:pPr>
                    <w:rPr>
                      <w:rFonts w:ascii="Sylfaen" w:eastAsia="Yu Mincho" w:hAnsi="Sylfaen" w:cs="Times New Roman"/>
                    </w:rPr>
                  </w:pPr>
                </w:p>
                <w:p w14:paraId="5113F811" w14:textId="77777777" w:rsidR="008649BF" w:rsidRPr="002C0C86" w:rsidRDefault="008649BF" w:rsidP="00120CE8">
                  <w:pPr>
                    <w:rPr>
                      <w:rFonts w:ascii="Sylfaen" w:eastAsia="Yu Mincho" w:hAnsi="Sylfaen" w:cs="Times New Roman"/>
                    </w:rPr>
                  </w:pPr>
                  <w:proofErr w:type="spellStart"/>
                  <w:r w:rsidRPr="002C0C86">
                    <w:rPr>
                      <w:rFonts w:ascii="Sylfaen" w:eastAsia="Yu Mincho" w:hAnsi="Sylfaen" w:cs="Times New Roman"/>
                      <w:b/>
                      <w:bCs/>
                    </w:rPr>
                    <w:t>Էլ</w:t>
                  </w:r>
                  <w:proofErr w:type="spellEnd"/>
                  <w:r w:rsidRPr="002C0C86">
                    <w:rPr>
                      <w:rFonts w:ascii="Sylfaen" w:eastAsia="Yu Mincho" w:hAnsi="Sylfaen" w:cs="Times New Roman"/>
                      <w:b/>
                      <w:bCs/>
                    </w:rPr>
                    <w:t xml:space="preserve">. </w:t>
                  </w:r>
                  <w:proofErr w:type="spellStart"/>
                  <w:r w:rsidRPr="002C0C86">
                    <w:rPr>
                      <w:rFonts w:ascii="Sylfaen" w:eastAsia="Yu Mincho" w:hAnsi="Sylfaen" w:cs="Times New Roman"/>
                      <w:b/>
                      <w:bCs/>
                    </w:rPr>
                    <w:t>Փոստի</w:t>
                  </w:r>
                  <w:proofErr w:type="spellEnd"/>
                  <w:r w:rsidRPr="002C0C86">
                    <w:rPr>
                      <w:rFonts w:ascii="Sylfaen" w:eastAsia="Yu Mincho" w:hAnsi="Sylfaen" w:cs="Times New Roman"/>
                      <w:b/>
                      <w:bCs/>
                    </w:rPr>
                    <w:t xml:space="preserve"> </w:t>
                  </w:r>
                  <w:proofErr w:type="spellStart"/>
                  <w:r w:rsidRPr="002C0C86">
                    <w:rPr>
                      <w:rFonts w:ascii="Sylfaen" w:eastAsia="Yu Mincho" w:hAnsi="Sylfaen" w:cs="Times New Roman"/>
                      <w:b/>
                      <w:bCs/>
                    </w:rPr>
                    <w:t>հասցե</w:t>
                  </w:r>
                  <w:proofErr w:type="spellEnd"/>
                  <w:r w:rsidRPr="002C0C86">
                    <w:rPr>
                      <w:rFonts w:ascii="Sylfaen" w:eastAsia="Yu Mincho" w:hAnsi="Sylfaen" w:cs="Times New Roman"/>
                      <w:b/>
                      <w:bCs/>
                    </w:rPr>
                    <w:t xml:space="preserve"> / email</w:t>
                  </w:r>
                  <w:r w:rsidRPr="002C0C86">
                    <w:rPr>
                      <w:rFonts w:ascii="Sylfaen" w:eastAsia="Yu Mincho" w:hAnsi="Sylfaen" w:cs="Times New Roman"/>
                    </w:rPr>
                    <w:t xml:space="preserve">: </w:t>
                  </w:r>
                  <w:r w:rsidRPr="002C0C86">
                    <w:rPr>
                      <w:rFonts w:ascii="Sylfaen" w:hAnsi="Sylfaen" w:cs="Times New Roman"/>
                    </w:rPr>
                    <w:t>_____________________________</w:t>
                  </w:r>
                </w:p>
                <w:p w14:paraId="06207554" w14:textId="77777777" w:rsidR="008649BF" w:rsidRPr="002C0C86" w:rsidRDefault="008649BF" w:rsidP="008649BF">
                  <w:pPr>
                    <w:jc w:val="both"/>
                    <w:rPr>
                      <w:rFonts w:ascii="Sylfaen" w:eastAsia="Yu Mincho" w:hAnsi="Sylfaen" w:cs="Times New Roman"/>
                    </w:rPr>
                  </w:pPr>
                </w:p>
              </w:tc>
            </w:tr>
          </w:tbl>
          <w:p w14:paraId="3C2448D1" w14:textId="77777777" w:rsidR="008649BF" w:rsidRPr="00F5591F" w:rsidRDefault="008649BF" w:rsidP="00F5591F">
            <w:pPr>
              <w:pStyle w:val="Untitledsubclause1"/>
              <w:numPr>
                <w:ilvl w:val="0"/>
                <w:numId w:val="0"/>
              </w:numPr>
              <w:spacing w:before="120" w:line="276" w:lineRule="auto"/>
              <w:ind w:left="720" w:hanging="720"/>
              <w:rPr>
                <w:rFonts w:ascii="Sylfaen" w:hAnsi="Sylfaen"/>
              </w:rPr>
            </w:pPr>
          </w:p>
        </w:tc>
        <w:tc>
          <w:tcPr>
            <w:tcW w:w="4680" w:type="dxa"/>
            <w:shd w:val="clear" w:color="auto" w:fill="auto"/>
          </w:tcPr>
          <w:p w14:paraId="570A48D3" w14:textId="77777777" w:rsidR="008649BF" w:rsidRPr="002C0C86" w:rsidRDefault="008649BF" w:rsidP="008649BF">
            <w:pPr>
              <w:pStyle w:val="Untitledsubclause1"/>
              <w:numPr>
                <w:ilvl w:val="0"/>
                <w:numId w:val="0"/>
              </w:numPr>
              <w:spacing w:before="120" w:line="276" w:lineRule="auto"/>
              <w:ind w:left="720" w:hanging="720"/>
              <w:rPr>
                <w:rFonts w:ascii="Sylfaen" w:hAnsi="Sylfaen"/>
                <w:szCs w:val="24"/>
              </w:rPr>
            </w:pPr>
          </w:p>
        </w:tc>
        <w:tc>
          <w:tcPr>
            <w:tcW w:w="4680" w:type="dxa"/>
            <w:shd w:val="clear" w:color="auto" w:fill="auto"/>
          </w:tcPr>
          <w:p w14:paraId="4098AAC2" w14:textId="77777777" w:rsidR="008649BF" w:rsidRPr="002C0C86" w:rsidRDefault="008649BF" w:rsidP="008649BF">
            <w:pPr>
              <w:pStyle w:val="Untitledsubclause1"/>
              <w:numPr>
                <w:ilvl w:val="0"/>
                <w:numId w:val="0"/>
              </w:numPr>
              <w:spacing w:before="120" w:line="276" w:lineRule="auto"/>
              <w:jc w:val="center"/>
              <w:rPr>
                <w:rFonts w:ascii="Sylfaen" w:hAnsi="Sylfaen"/>
                <w:szCs w:val="24"/>
              </w:rPr>
            </w:pPr>
          </w:p>
        </w:tc>
      </w:tr>
      <w:bookmarkEnd w:id="0"/>
    </w:tbl>
    <w:p w14:paraId="2E1F9CDC" w14:textId="3C755CC7" w:rsidR="007303B4" w:rsidRPr="002C0C86" w:rsidRDefault="007303B4" w:rsidP="00F23BF9">
      <w:pPr>
        <w:rPr>
          <w:rFonts w:ascii="Sylfaen" w:hAnsi="Sylfaen"/>
        </w:rPr>
      </w:pPr>
    </w:p>
    <w:p w14:paraId="0A3E743F" w14:textId="787089EF" w:rsidR="008649BF" w:rsidRPr="002C0C86" w:rsidRDefault="008649BF">
      <w:pPr>
        <w:rPr>
          <w:rFonts w:ascii="Sylfaen" w:hAnsi="Sylfaen"/>
        </w:rPr>
      </w:pPr>
      <w:r w:rsidRPr="002C0C86">
        <w:rPr>
          <w:rFonts w:ascii="Sylfaen" w:hAnsi="Sylfaen"/>
        </w:rPr>
        <w:br w:type="page"/>
      </w:r>
    </w:p>
    <w:tbl>
      <w:tblPr>
        <w:tblW w:w="9360" w:type="dxa"/>
        <w:tblInd w:w="108" w:type="dxa"/>
        <w:tblLayout w:type="fixed"/>
        <w:tblLook w:val="04A0" w:firstRow="1" w:lastRow="0" w:firstColumn="1" w:lastColumn="0" w:noHBand="0" w:noVBand="1"/>
      </w:tblPr>
      <w:tblGrid>
        <w:gridCol w:w="4680"/>
        <w:gridCol w:w="4680"/>
      </w:tblGrid>
      <w:tr w:rsidR="005F3BED" w:rsidRPr="002C0C86" w14:paraId="1D15C4C0" w14:textId="77777777" w:rsidTr="00686DBF">
        <w:tc>
          <w:tcPr>
            <w:tcW w:w="4680" w:type="dxa"/>
            <w:shd w:val="clear" w:color="auto" w:fill="auto"/>
          </w:tcPr>
          <w:p w14:paraId="5A05FC11" w14:textId="2AA154C9" w:rsidR="005F3BED" w:rsidRPr="002C0C86" w:rsidRDefault="005F3BED" w:rsidP="00686DBF">
            <w:pPr>
              <w:spacing w:before="120" w:after="120"/>
              <w:rPr>
                <w:rFonts w:ascii="Sylfaen" w:hAnsi="Sylfaen" w:cs="Times New Roman"/>
                <w:b/>
                <w:bCs/>
              </w:rPr>
            </w:pPr>
            <w:proofErr w:type="spellStart"/>
            <w:r w:rsidRPr="002C0C86">
              <w:rPr>
                <w:rFonts w:ascii="Sylfaen" w:hAnsi="Sylfaen" w:cs="Times New Roman"/>
                <w:b/>
                <w:bCs/>
              </w:rPr>
              <w:lastRenderedPageBreak/>
              <w:t>Հավելված</w:t>
            </w:r>
            <w:proofErr w:type="spellEnd"/>
            <w:r w:rsidRPr="002C0C86">
              <w:rPr>
                <w:rFonts w:ascii="Sylfaen" w:hAnsi="Sylfaen" w:cs="Times New Roman"/>
                <w:b/>
                <w:bCs/>
              </w:rPr>
              <w:t xml:space="preserve"> 1</w:t>
            </w:r>
          </w:p>
          <w:p w14:paraId="32A41109" w14:textId="62D787E6" w:rsidR="005F3BED" w:rsidRPr="002C0C86" w:rsidRDefault="002C0C86" w:rsidP="00686DBF">
            <w:pPr>
              <w:pStyle w:val="Testimonium"/>
              <w:spacing w:before="120" w:line="276" w:lineRule="auto"/>
              <w:rPr>
                <w:rFonts w:ascii="Sylfaen" w:hAnsi="Sylfaen"/>
                <w:b/>
                <w:bCs/>
                <w:szCs w:val="24"/>
              </w:rPr>
            </w:pPr>
            <w:proofErr w:type="spellStart"/>
            <w:r>
              <w:rPr>
                <w:rFonts w:ascii="Sylfaen" w:hAnsi="Sylfaen"/>
                <w:b/>
                <w:bCs/>
                <w:szCs w:val="24"/>
              </w:rPr>
              <w:t>Իրացման</w:t>
            </w:r>
            <w:proofErr w:type="spellEnd"/>
            <w:r>
              <w:rPr>
                <w:rFonts w:ascii="Sylfaen" w:hAnsi="Sylfaen"/>
                <w:b/>
                <w:bCs/>
                <w:szCs w:val="24"/>
              </w:rPr>
              <w:t xml:space="preserve"> </w:t>
            </w:r>
            <w:proofErr w:type="spellStart"/>
            <w:r>
              <w:rPr>
                <w:rFonts w:ascii="Sylfaen" w:hAnsi="Sylfaen"/>
                <w:b/>
                <w:bCs/>
                <w:szCs w:val="24"/>
              </w:rPr>
              <w:t>ծանուց</w:t>
            </w:r>
            <w:r w:rsidR="005F3BED" w:rsidRPr="002C0C86">
              <w:rPr>
                <w:rFonts w:ascii="Sylfaen" w:hAnsi="Sylfaen"/>
                <w:b/>
                <w:bCs/>
                <w:szCs w:val="24"/>
              </w:rPr>
              <w:t>ման</w:t>
            </w:r>
            <w:proofErr w:type="spellEnd"/>
            <w:r w:rsidR="005F3BED" w:rsidRPr="002C0C86">
              <w:rPr>
                <w:rFonts w:ascii="Sylfaen" w:hAnsi="Sylfaen"/>
                <w:b/>
                <w:bCs/>
                <w:szCs w:val="24"/>
              </w:rPr>
              <w:t xml:space="preserve"> </w:t>
            </w:r>
            <w:proofErr w:type="spellStart"/>
            <w:r w:rsidR="005F3BED" w:rsidRPr="002C0C86">
              <w:rPr>
                <w:rFonts w:ascii="Sylfaen" w:hAnsi="Sylfaen"/>
                <w:b/>
                <w:bCs/>
                <w:szCs w:val="24"/>
              </w:rPr>
              <w:t>Ձև</w:t>
            </w:r>
            <w:proofErr w:type="spellEnd"/>
          </w:p>
        </w:tc>
        <w:tc>
          <w:tcPr>
            <w:tcW w:w="4680" w:type="dxa"/>
            <w:shd w:val="clear" w:color="auto" w:fill="auto"/>
          </w:tcPr>
          <w:p w14:paraId="5B2E5F95" w14:textId="77777777" w:rsidR="005F3BED" w:rsidRPr="002C0C86" w:rsidRDefault="005F3BED" w:rsidP="00686DBF">
            <w:pPr>
              <w:pStyle w:val="Testimonium"/>
              <w:spacing w:before="120" w:line="276" w:lineRule="auto"/>
              <w:jc w:val="left"/>
              <w:rPr>
                <w:rFonts w:ascii="Sylfaen" w:hAnsi="Sylfaen"/>
                <w:b/>
                <w:bCs/>
                <w:szCs w:val="24"/>
              </w:rPr>
            </w:pPr>
            <w:r w:rsidRPr="002C0C86">
              <w:rPr>
                <w:rFonts w:ascii="Sylfaen" w:hAnsi="Sylfaen"/>
                <w:b/>
                <w:bCs/>
                <w:szCs w:val="24"/>
              </w:rPr>
              <w:t>Schedule 1</w:t>
            </w:r>
            <w:r w:rsidRPr="002C0C86">
              <w:rPr>
                <w:rFonts w:ascii="Sylfaen" w:hAnsi="Sylfaen"/>
                <w:b/>
                <w:bCs/>
                <w:szCs w:val="24"/>
              </w:rPr>
              <w:br/>
              <w:t>Form of Exercise Notice</w:t>
            </w:r>
          </w:p>
        </w:tc>
      </w:tr>
      <w:tr w:rsidR="005F3BED" w:rsidRPr="002C0C86" w14:paraId="3CF625FA" w14:textId="77777777" w:rsidTr="00686DBF">
        <w:tc>
          <w:tcPr>
            <w:tcW w:w="4680" w:type="dxa"/>
            <w:shd w:val="clear" w:color="auto" w:fill="auto"/>
          </w:tcPr>
          <w:p w14:paraId="6729C99F" w14:textId="77777777" w:rsidR="005F3BED" w:rsidRPr="002C0C86" w:rsidRDefault="005F3BED" w:rsidP="00686DBF">
            <w:pPr>
              <w:pStyle w:val="Testimonium"/>
              <w:spacing w:after="160" w:line="276" w:lineRule="auto"/>
              <w:ind w:left="360"/>
              <w:rPr>
                <w:rFonts w:ascii="Sylfaen" w:hAnsi="Sylfaen"/>
                <w:szCs w:val="24"/>
              </w:rPr>
            </w:pPr>
          </w:p>
        </w:tc>
        <w:tc>
          <w:tcPr>
            <w:tcW w:w="4680" w:type="dxa"/>
            <w:shd w:val="clear" w:color="auto" w:fill="auto"/>
          </w:tcPr>
          <w:p w14:paraId="4928CABA" w14:textId="77777777" w:rsidR="005F3BED" w:rsidRPr="002C0C86" w:rsidRDefault="005F3BED" w:rsidP="00686DBF">
            <w:pPr>
              <w:pStyle w:val="Testimonium"/>
              <w:spacing w:after="160" w:line="276" w:lineRule="auto"/>
              <w:rPr>
                <w:rFonts w:ascii="Sylfaen" w:hAnsi="Sylfaen"/>
                <w:szCs w:val="24"/>
              </w:rPr>
            </w:pPr>
          </w:p>
        </w:tc>
      </w:tr>
      <w:tr w:rsidR="00C50B08" w:rsidRPr="002C0C86" w14:paraId="5814834B" w14:textId="77777777" w:rsidTr="00310B24">
        <w:tc>
          <w:tcPr>
            <w:tcW w:w="4680" w:type="dxa"/>
            <w:shd w:val="clear" w:color="auto" w:fill="auto"/>
          </w:tcPr>
          <w:p w14:paraId="6F5F4D7A" w14:textId="30D0A916" w:rsidR="00C50B08" w:rsidRPr="002C0C86" w:rsidRDefault="00C50B08" w:rsidP="00C50B08">
            <w:pPr>
              <w:spacing w:before="120" w:after="120"/>
              <w:rPr>
                <w:rFonts w:ascii="Sylfaen" w:hAnsi="Sylfaen" w:cs="Times New Roman"/>
                <w:b/>
                <w:bCs/>
              </w:rPr>
            </w:pPr>
            <w:proofErr w:type="spellStart"/>
            <w:r w:rsidRPr="002C0C86">
              <w:rPr>
                <w:rFonts w:ascii="Sylfaen" w:hAnsi="Sylfaen" w:cs="Times New Roman"/>
                <w:b/>
                <w:bCs/>
              </w:rPr>
              <w:t>Ումից</w:t>
            </w:r>
            <w:proofErr w:type="spellEnd"/>
            <w:r w:rsidRPr="002C0C86">
              <w:rPr>
                <w:rFonts w:ascii="Sylfaen" w:hAnsi="Sylfaen" w:cs="Times New Roman"/>
                <w:b/>
                <w:bCs/>
              </w:rPr>
              <w:t xml:space="preserve">՝ </w:t>
            </w:r>
            <w:proofErr w:type="spellStart"/>
            <w:r w:rsidRPr="002C0C86">
              <w:rPr>
                <w:rFonts w:ascii="Sylfaen" w:hAnsi="Sylfaen" w:cs="Times New Roman"/>
                <w:b/>
                <w:bCs/>
              </w:rPr>
              <w:t>Հայաստանի</w:t>
            </w:r>
            <w:proofErr w:type="spellEnd"/>
            <w:r w:rsidRPr="002C0C86">
              <w:rPr>
                <w:rFonts w:ascii="Sylfaen" w:hAnsi="Sylfaen" w:cs="Times New Roman"/>
                <w:b/>
                <w:bCs/>
              </w:rPr>
              <w:t xml:space="preserve"> </w:t>
            </w:r>
            <w:proofErr w:type="spellStart"/>
            <w:r w:rsidRPr="002C0C86">
              <w:rPr>
                <w:rFonts w:ascii="Sylfaen" w:hAnsi="Sylfaen" w:cs="Times New Roman"/>
                <w:b/>
                <w:bCs/>
              </w:rPr>
              <w:t>Հանրապետության</w:t>
            </w:r>
            <w:proofErr w:type="spellEnd"/>
            <w:r w:rsidRPr="002C0C86">
              <w:rPr>
                <w:rFonts w:ascii="Sylfaen" w:hAnsi="Sylfaen" w:cs="Times New Roman"/>
                <w:b/>
                <w:bCs/>
              </w:rPr>
              <w:t xml:space="preserve"> </w:t>
            </w:r>
            <w:proofErr w:type="spellStart"/>
            <w:r w:rsidRPr="002C0C86">
              <w:rPr>
                <w:rFonts w:ascii="Sylfaen" w:hAnsi="Sylfaen" w:cs="Times New Roman"/>
                <w:b/>
                <w:bCs/>
              </w:rPr>
              <w:t>Կառավարությունից</w:t>
            </w:r>
            <w:proofErr w:type="spellEnd"/>
          </w:p>
        </w:tc>
        <w:tc>
          <w:tcPr>
            <w:tcW w:w="4680" w:type="dxa"/>
            <w:shd w:val="clear" w:color="auto" w:fill="auto"/>
          </w:tcPr>
          <w:p w14:paraId="362C2F04" w14:textId="48FA4EE7" w:rsidR="00C50B08" w:rsidRPr="00F5591F" w:rsidRDefault="00C50B08" w:rsidP="00C50B08">
            <w:pPr>
              <w:pStyle w:val="Testimonium"/>
              <w:spacing w:before="120" w:line="276" w:lineRule="auto"/>
              <w:jc w:val="left"/>
              <w:rPr>
                <w:rFonts w:ascii="Sylfaen" w:hAnsi="Sylfaen"/>
                <w:b/>
              </w:rPr>
            </w:pPr>
            <w:r w:rsidRPr="002C0C86">
              <w:rPr>
                <w:rFonts w:ascii="Sylfaen" w:hAnsi="Sylfaen"/>
                <w:b/>
                <w:bCs/>
                <w:szCs w:val="24"/>
              </w:rPr>
              <w:t>From: The Government of the Republic of Armenia</w:t>
            </w:r>
          </w:p>
        </w:tc>
      </w:tr>
      <w:tr w:rsidR="00C50B08" w:rsidRPr="002C0C86" w14:paraId="4762EAF4" w14:textId="77777777" w:rsidTr="00310B24">
        <w:tc>
          <w:tcPr>
            <w:tcW w:w="4680" w:type="dxa"/>
            <w:shd w:val="clear" w:color="auto" w:fill="auto"/>
          </w:tcPr>
          <w:p w14:paraId="34691D0D" w14:textId="77777777" w:rsidR="00C50B08" w:rsidRPr="002C0C86" w:rsidRDefault="00C50B08" w:rsidP="00C50B08">
            <w:pPr>
              <w:pStyle w:val="Testimonium"/>
              <w:spacing w:before="120" w:line="276" w:lineRule="auto"/>
              <w:jc w:val="left"/>
              <w:rPr>
                <w:rFonts w:ascii="Sylfaen" w:hAnsi="Sylfaen"/>
                <w:szCs w:val="24"/>
              </w:rPr>
            </w:pPr>
            <w:r w:rsidRPr="002C0C86">
              <w:rPr>
                <w:rFonts w:ascii="Sylfaen" w:hAnsi="Sylfaen"/>
                <w:szCs w:val="24"/>
              </w:rPr>
              <w:t>[</w:t>
            </w:r>
            <w:proofErr w:type="spellStart"/>
            <w:r w:rsidRPr="002C0C86">
              <w:rPr>
                <w:rFonts w:ascii="Sylfaen" w:hAnsi="Sylfaen"/>
                <w:szCs w:val="24"/>
              </w:rPr>
              <w:t>Հասցե</w:t>
            </w:r>
            <w:proofErr w:type="spellEnd"/>
            <w:r w:rsidRPr="002C0C86">
              <w:rPr>
                <w:rFonts w:ascii="Sylfaen" w:hAnsi="Sylfaen"/>
                <w:szCs w:val="24"/>
              </w:rPr>
              <w:t>]</w:t>
            </w:r>
          </w:p>
          <w:p w14:paraId="25FDC218" w14:textId="3F8C4F0B" w:rsidR="00C50B08" w:rsidRPr="00F5591F" w:rsidRDefault="00C50B08" w:rsidP="00F5591F">
            <w:pPr>
              <w:spacing w:before="120" w:after="120"/>
              <w:rPr>
                <w:rFonts w:ascii="Sylfaen" w:hAnsi="Sylfaen"/>
                <w:b/>
              </w:rPr>
            </w:pPr>
            <w:r w:rsidRPr="002C0C86">
              <w:rPr>
                <w:rFonts w:ascii="Sylfaen" w:hAnsi="Sylfaen"/>
              </w:rPr>
              <w:t>[</w:t>
            </w:r>
            <w:proofErr w:type="spellStart"/>
            <w:r w:rsidRPr="002C0C86">
              <w:rPr>
                <w:rFonts w:ascii="Sylfaen" w:hAnsi="Sylfaen"/>
              </w:rPr>
              <w:t>Ամսաթիվ</w:t>
            </w:r>
            <w:proofErr w:type="spellEnd"/>
            <w:r w:rsidRPr="002C0C86">
              <w:rPr>
                <w:rFonts w:ascii="Sylfaen" w:hAnsi="Sylfaen"/>
              </w:rPr>
              <w:t>]</w:t>
            </w:r>
          </w:p>
        </w:tc>
        <w:tc>
          <w:tcPr>
            <w:tcW w:w="4680" w:type="dxa"/>
            <w:shd w:val="clear" w:color="auto" w:fill="auto"/>
          </w:tcPr>
          <w:p w14:paraId="130BD123" w14:textId="04C1323D" w:rsidR="00C50B08" w:rsidRPr="00F5591F" w:rsidRDefault="00C50B08" w:rsidP="00C50B08">
            <w:pPr>
              <w:pStyle w:val="Testimonium"/>
              <w:spacing w:before="120" w:line="276" w:lineRule="auto"/>
              <w:jc w:val="left"/>
              <w:rPr>
                <w:rFonts w:ascii="Sylfaen" w:hAnsi="Sylfaen"/>
                <w:b/>
              </w:rPr>
            </w:pPr>
            <w:r w:rsidRPr="002C0C86">
              <w:rPr>
                <w:rFonts w:ascii="Sylfaen" w:hAnsi="Sylfaen"/>
                <w:szCs w:val="24"/>
              </w:rPr>
              <w:t>[Address]</w:t>
            </w:r>
            <w:r w:rsidRPr="002C0C86">
              <w:rPr>
                <w:rFonts w:ascii="Sylfaen" w:hAnsi="Sylfaen"/>
                <w:szCs w:val="24"/>
              </w:rPr>
              <w:br/>
              <w:t>[Date]</w:t>
            </w:r>
          </w:p>
        </w:tc>
      </w:tr>
      <w:tr w:rsidR="00C50B08" w:rsidRPr="002C0C86" w14:paraId="40AA0F64" w14:textId="77777777" w:rsidTr="00310B24">
        <w:tc>
          <w:tcPr>
            <w:tcW w:w="4680" w:type="dxa"/>
            <w:shd w:val="clear" w:color="auto" w:fill="auto"/>
          </w:tcPr>
          <w:p w14:paraId="5D8425C5" w14:textId="45B1C391" w:rsidR="00C50B08" w:rsidRPr="002C0C86" w:rsidRDefault="00C50B08" w:rsidP="00F5591F">
            <w:pPr>
              <w:spacing w:before="120" w:after="120"/>
              <w:rPr>
                <w:rFonts w:ascii="Sylfaen" w:hAnsi="Sylfaen"/>
                <w:b/>
                <w:bCs/>
              </w:rPr>
            </w:pPr>
            <w:r w:rsidRPr="002C0C86">
              <w:rPr>
                <w:rFonts w:ascii="Sylfaen" w:hAnsi="Sylfaen" w:cs="Times New Roman"/>
                <w:b/>
                <w:bCs/>
                <w:lang w:val="hy-AM"/>
              </w:rPr>
              <w:t xml:space="preserve">Ում՝ </w:t>
            </w:r>
            <w:proofErr w:type="spellStart"/>
            <w:r w:rsidRPr="002C0C86">
              <w:rPr>
                <w:rFonts w:ascii="Sylfaen" w:hAnsi="Sylfaen" w:cs="Times New Roman"/>
                <w:b/>
                <w:bCs/>
              </w:rPr>
              <w:t>Ֆեդիլքո</w:t>
            </w:r>
            <w:proofErr w:type="spellEnd"/>
            <w:r w:rsidRPr="002C0C86">
              <w:rPr>
                <w:rFonts w:ascii="Sylfaen" w:hAnsi="Sylfaen" w:cs="Times New Roman"/>
                <w:b/>
                <w:bCs/>
              </w:rPr>
              <w:t xml:space="preserve"> </w:t>
            </w:r>
            <w:proofErr w:type="spellStart"/>
            <w:r w:rsidRPr="002C0C86">
              <w:rPr>
                <w:rFonts w:ascii="Sylfaen" w:hAnsi="Sylfaen" w:cs="Times New Roman"/>
                <w:b/>
                <w:bCs/>
              </w:rPr>
              <w:t>Գրուպ</w:t>
            </w:r>
            <w:proofErr w:type="spellEnd"/>
            <w:r w:rsidRPr="002C0C86">
              <w:rPr>
                <w:rFonts w:ascii="Sylfaen" w:hAnsi="Sylfaen" w:cs="Times New Roman"/>
                <w:b/>
                <w:bCs/>
              </w:rPr>
              <w:t xml:space="preserve"> </w:t>
            </w:r>
            <w:proofErr w:type="spellStart"/>
            <w:r w:rsidRPr="002C0C86">
              <w:rPr>
                <w:rFonts w:ascii="Sylfaen" w:hAnsi="Sylfaen" w:cs="Times New Roman"/>
                <w:b/>
                <w:bCs/>
              </w:rPr>
              <w:t>Լիմիթիդ</w:t>
            </w:r>
            <w:proofErr w:type="spellEnd"/>
            <w:r w:rsidRPr="002C0C86">
              <w:rPr>
                <w:rFonts w:ascii="Sylfaen" w:hAnsi="Sylfaen" w:cs="Times New Roman"/>
                <w:b/>
                <w:bCs/>
              </w:rPr>
              <w:br/>
            </w:r>
            <w:proofErr w:type="spellStart"/>
            <w:r w:rsidRPr="002C0C86">
              <w:rPr>
                <w:rFonts w:ascii="Sylfaen" w:hAnsi="Sylfaen"/>
                <w:b/>
                <w:bCs/>
              </w:rPr>
              <w:t>Ընկերությանը</w:t>
            </w:r>
            <w:proofErr w:type="spellEnd"/>
          </w:p>
          <w:p w14:paraId="38DC782B" w14:textId="31A9E829" w:rsidR="00C50B08" w:rsidRPr="00F5591F" w:rsidRDefault="00C50B08" w:rsidP="00F5591F">
            <w:pPr>
              <w:spacing w:before="120" w:after="120"/>
              <w:rPr>
                <w:rFonts w:ascii="Sylfaen" w:hAnsi="Sylfaen"/>
                <w:b/>
              </w:rPr>
            </w:pPr>
            <w:proofErr w:type="spellStart"/>
            <w:r w:rsidRPr="002C0C86">
              <w:rPr>
                <w:rFonts w:ascii="Sylfaen" w:hAnsi="Sylfaen"/>
              </w:rPr>
              <w:t>Միայն</w:t>
            </w:r>
            <w:proofErr w:type="spellEnd"/>
            <w:r w:rsidRPr="002C0C86">
              <w:rPr>
                <w:rFonts w:ascii="Sylfaen" w:hAnsi="Sylfaen"/>
              </w:rPr>
              <w:t xml:space="preserve"> </w:t>
            </w:r>
            <w:proofErr w:type="spellStart"/>
            <w:r w:rsidRPr="002C0C86">
              <w:rPr>
                <w:rFonts w:ascii="Sylfaen" w:hAnsi="Sylfaen"/>
              </w:rPr>
              <w:t>էլ</w:t>
            </w:r>
            <w:proofErr w:type="spellEnd"/>
            <w:r w:rsidRPr="002C0C86">
              <w:rPr>
                <w:rFonts w:ascii="Sylfaen" w:hAnsi="Sylfaen"/>
              </w:rPr>
              <w:t xml:space="preserve">. </w:t>
            </w:r>
            <w:proofErr w:type="spellStart"/>
            <w:r w:rsidRPr="002C0C86">
              <w:rPr>
                <w:rFonts w:ascii="Sylfaen" w:hAnsi="Sylfaen"/>
              </w:rPr>
              <w:t>փոստով</w:t>
            </w:r>
            <w:proofErr w:type="spellEnd"/>
          </w:p>
        </w:tc>
        <w:tc>
          <w:tcPr>
            <w:tcW w:w="4680" w:type="dxa"/>
            <w:shd w:val="clear" w:color="auto" w:fill="auto"/>
          </w:tcPr>
          <w:p w14:paraId="7CFAE82D" w14:textId="0BAD1311" w:rsidR="00C50B08" w:rsidRPr="00F5591F" w:rsidRDefault="00C50B08" w:rsidP="00C50B08">
            <w:pPr>
              <w:pStyle w:val="Testimonium"/>
              <w:spacing w:before="120" w:line="276" w:lineRule="auto"/>
              <w:jc w:val="left"/>
              <w:rPr>
                <w:rFonts w:ascii="Sylfaen" w:hAnsi="Sylfaen"/>
                <w:b/>
              </w:rPr>
            </w:pPr>
            <w:r w:rsidRPr="002C0C86">
              <w:rPr>
                <w:rFonts w:ascii="Sylfaen" w:hAnsi="Sylfaen"/>
                <w:b/>
                <w:bCs/>
                <w:szCs w:val="24"/>
              </w:rPr>
              <w:t xml:space="preserve">To: </w:t>
            </w:r>
            <w:r w:rsidRPr="002C0C86">
              <w:rPr>
                <w:rFonts w:ascii="Sylfaen" w:hAnsi="Sylfaen"/>
                <w:szCs w:val="24"/>
              </w:rPr>
              <w:br/>
            </w:r>
            <w:proofErr w:type="spellStart"/>
            <w:r w:rsidRPr="002C0C86">
              <w:rPr>
                <w:rFonts w:ascii="Sylfaen" w:hAnsi="Sylfaen"/>
                <w:b/>
                <w:bCs/>
                <w:szCs w:val="24"/>
              </w:rPr>
              <w:t>Fedilco</w:t>
            </w:r>
            <w:proofErr w:type="spellEnd"/>
            <w:r w:rsidRPr="002C0C86">
              <w:rPr>
                <w:rFonts w:ascii="Sylfaen" w:hAnsi="Sylfaen"/>
                <w:b/>
                <w:bCs/>
                <w:szCs w:val="24"/>
              </w:rPr>
              <w:t xml:space="preserve"> Group Limited</w:t>
            </w:r>
            <w:r w:rsidRPr="002C0C86">
              <w:rPr>
                <w:rFonts w:ascii="Sylfaen" w:hAnsi="Sylfaen"/>
                <w:szCs w:val="24"/>
              </w:rPr>
              <w:br/>
              <w:t>via email only</w:t>
            </w:r>
          </w:p>
        </w:tc>
      </w:tr>
      <w:tr w:rsidR="00C50B08" w:rsidRPr="002C0C86" w14:paraId="5AAE76C8" w14:textId="77777777" w:rsidTr="00310B24">
        <w:tc>
          <w:tcPr>
            <w:tcW w:w="4680" w:type="dxa"/>
            <w:shd w:val="clear" w:color="auto" w:fill="auto"/>
          </w:tcPr>
          <w:p w14:paraId="1F77D0D0" w14:textId="77777777" w:rsidR="00C50B08" w:rsidRPr="002C0C86" w:rsidRDefault="00C50B08" w:rsidP="00AA5D9C">
            <w:pPr>
              <w:spacing w:before="120" w:after="120"/>
              <w:rPr>
                <w:rFonts w:ascii="Sylfaen" w:hAnsi="Sylfaen" w:cs="Times New Roman"/>
                <w:b/>
                <w:bCs/>
              </w:rPr>
            </w:pPr>
          </w:p>
        </w:tc>
        <w:tc>
          <w:tcPr>
            <w:tcW w:w="4680" w:type="dxa"/>
            <w:shd w:val="clear" w:color="auto" w:fill="auto"/>
          </w:tcPr>
          <w:p w14:paraId="5292896A" w14:textId="77777777" w:rsidR="00C50B08" w:rsidRPr="002C0C86" w:rsidRDefault="00C50B08" w:rsidP="00AA5D9C">
            <w:pPr>
              <w:pStyle w:val="Testimonium"/>
              <w:spacing w:before="120" w:line="276" w:lineRule="auto"/>
              <w:jc w:val="left"/>
              <w:rPr>
                <w:rFonts w:ascii="Sylfaen" w:hAnsi="Sylfaen"/>
                <w:b/>
                <w:bCs/>
                <w:szCs w:val="24"/>
              </w:rPr>
            </w:pPr>
          </w:p>
        </w:tc>
      </w:tr>
      <w:tr w:rsidR="006703DA" w:rsidRPr="002C0C86" w14:paraId="1547E27C" w14:textId="77777777" w:rsidTr="00310B24">
        <w:tc>
          <w:tcPr>
            <w:tcW w:w="4680" w:type="dxa"/>
            <w:shd w:val="clear" w:color="auto" w:fill="auto"/>
          </w:tcPr>
          <w:p w14:paraId="6463DB7C" w14:textId="1B9A5E55" w:rsidR="006703DA" w:rsidRPr="00F5591F" w:rsidRDefault="00BF3F36" w:rsidP="00F5591F">
            <w:pPr>
              <w:spacing w:before="120" w:after="120"/>
              <w:jc w:val="center"/>
              <w:rPr>
                <w:rFonts w:ascii="Sylfaen" w:hAnsi="Sylfaen"/>
                <w:b/>
                <w:lang w:val="ru-RU"/>
              </w:rPr>
            </w:pPr>
            <w:proofErr w:type="spellStart"/>
            <w:r w:rsidRPr="002C0C86">
              <w:rPr>
                <w:rFonts w:ascii="Sylfaen" w:hAnsi="Sylfaen" w:cs="Times New Roman"/>
                <w:b/>
                <w:bCs/>
              </w:rPr>
              <w:t>Ի</w:t>
            </w:r>
            <w:r w:rsidR="002E1A60" w:rsidRPr="002C0C86">
              <w:rPr>
                <w:rFonts w:ascii="Sylfaen" w:hAnsi="Sylfaen" w:cs="Times New Roman"/>
                <w:b/>
                <w:bCs/>
              </w:rPr>
              <w:t>րացման</w:t>
            </w:r>
            <w:proofErr w:type="spellEnd"/>
            <w:r w:rsidR="002E1A60" w:rsidRPr="002C0C86">
              <w:rPr>
                <w:rFonts w:ascii="Sylfaen" w:hAnsi="Sylfaen" w:cs="Times New Roman"/>
                <w:b/>
                <w:bCs/>
              </w:rPr>
              <w:t xml:space="preserve"> </w:t>
            </w:r>
            <w:proofErr w:type="spellStart"/>
            <w:r w:rsidR="002E1A60" w:rsidRPr="002C0C86">
              <w:rPr>
                <w:rFonts w:ascii="Sylfaen" w:hAnsi="Sylfaen" w:cs="Times New Roman"/>
                <w:b/>
                <w:bCs/>
              </w:rPr>
              <w:t>ծանուցում</w:t>
            </w:r>
            <w:proofErr w:type="spellEnd"/>
            <w:r w:rsidRPr="002C0C86">
              <w:rPr>
                <w:rFonts w:ascii="Sylfaen" w:hAnsi="Sylfaen" w:cs="Times New Roman"/>
                <w:b/>
                <w:bCs/>
              </w:rPr>
              <w:t xml:space="preserve"> </w:t>
            </w:r>
            <w:r w:rsidR="00054023">
              <w:rPr>
                <w:rFonts w:ascii="Sylfaen" w:hAnsi="Sylfaen" w:cs="Times New Roman"/>
                <w:b/>
                <w:bCs/>
                <w:lang w:val="ru-RU"/>
              </w:rPr>
              <w:br/>
              <w:t>(</w:t>
            </w:r>
            <w:proofErr w:type="spellStart"/>
            <w:r w:rsidRPr="002C0C86">
              <w:rPr>
                <w:rFonts w:ascii="Sylfaen" w:hAnsi="Sylfaen" w:cs="Times New Roman"/>
                <w:b/>
                <w:bCs/>
              </w:rPr>
              <w:t>Վաճառքի</w:t>
            </w:r>
            <w:proofErr w:type="spellEnd"/>
            <w:r w:rsidRPr="002C0C86">
              <w:rPr>
                <w:rFonts w:ascii="Sylfaen" w:hAnsi="Sylfaen" w:cs="Times New Roman"/>
                <w:b/>
                <w:bCs/>
              </w:rPr>
              <w:t xml:space="preserve"> </w:t>
            </w:r>
            <w:proofErr w:type="spellStart"/>
            <w:r w:rsidR="005435FD" w:rsidRPr="002C0C86">
              <w:rPr>
                <w:rFonts w:ascii="Sylfaen" w:hAnsi="Sylfaen" w:cs="Times New Roman"/>
                <w:b/>
                <w:bCs/>
              </w:rPr>
              <w:t>օպցիոն</w:t>
            </w:r>
            <w:proofErr w:type="spellEnd"/>
            <w:r w:rsidR="00054023">
              <w:rPr>
                <w:rFonts w:ascii="Sylfaen" w:hAnsi="Sylfaen" w:cs="Times New Roman"/>
                <w:b/>
                <w:bCs/>
                <w:lang w:val="ru-RU"/>
              </w:rPr>
              <w:t>)</w:t>
            </w:r>
          </w:p>
        </w:tc>
        <w:tc>
          <w:tcPr>
            <w:tcW w:w="4680" w:type="dxa"/>
            <w:shd w:val="clear" w:color="auto" w:fill="auto"/>
          </w:tcPr>
          <w:p w14:paraId="65E82106" w14:textId="0C21AB30" w:rsidR="006703DA" w:rsidRPr="00F5591F" w:rsidRDefault="006703DA" w:rsidP="00F5591F">
            <w:pPr>
              <w:pStyle w:val="Testimonium"/>
              <w:spacing w:before="120" w:line="276" w:lineRule="auto"/>
              <w:jc w:val="center"/>
              <w:rPr>
                <w:rFonts w:ascii="Sylfaen" w:hAnsi="Sylfaen"/>
                <w:lang w:val="ru-RU"/>
              </w:rPr>
            </w:pPr>
            <w:r w:rsidRPr="002C0C86">
              <w:rPr>
                <w:rFonts w:ascii="Sylfaen" w:hAnsi="Sylfaen"/>
                <w:b/>
                <w:bCs/>
                <w:szCs w:val="24"/>
              </w:rPr>
              <w:t xml:space="preserve">Exercise Notice </w:t>
            </w:r>
            <w:r w:rsidR="00054023">
              <w:rPr>
                <w:rFonts w:ascii="Sylfaen" w:hAnsi="Sylfaen"/>
                <w:b/>
                <w:bCs/>
                <w:szCs w:val="24"/>
                <w:lang w:val="ru-RU"/>
              </w:rPr>
              <w:br/>
              <w:t>(</w:t>
            </w:r>
            <w:r w:rsidRPr="002C0C86">
              <w:rPr>
                <w:rFonts w:ascii="Sylfaen" w:hAnsi="Sylfaen"/>
                <w:b/>
                <w:bCs/>
                <w:szCs w:val="24"/>
              </w:rPr>
              <w:t>Put Option</w:t>
            </w:r>
            <w:r w:rsidR="00054023">
              <w:rPr>
                <w:rFonts w:ascii="Sylfaen" w:hAnsi="Sylfaen"/>
                <w:b/>
                <w:bCs/>
                <w:szCs w:val="24"/>
                <w:lang w:val="ru-RU"/>
              </w:rPr>
              <w:t>)</w:t>
            </w:r>
          </w:p>
        </w:tc>
      </w:tr>
      <w:tr w:rsidR="005435FD" w:rsidRPr="002C0C86" w14:paraId="63D9E9C9" w14:textId="77777777" w:rsidTr="00310B24">
        <w:tc>
          <w:tcPr>
            <w:tcW w:w="4680" w:type="dxa"/>
            <w:shd w:val="clear" w:color="auto" w:fill="auto"/>
          </w:tcPr>
          <w:p w14:paraId="15E777A5" w14:textId="77777777" w:rsidR="005435FD" w:rsidRPr="002C0C86" w:rsidRDefault="005435FD" w:rsidP="00AA5D9C">
            <w:pPr>
              <w:pStyle w:val="Testimonium"/>
              <w:spacing w:before="120" w:line="276" w:lineRule="auto"/>
              <w:jc w:val="left"/>
              <w:rPr>
                <w:rFonts w:ascii="Sylfaen" w:hAnsi="Sylfaen"/>
                <w:szCs w:val="24"/>
              </w:rPr>
            </w:pPr>
          </w:p>
        </w:tc>
        <w:tc>
          <w:tcPr>
            <w:tcW w:w="4680" w:type="dxa"/>
            <w:shd w:val="clear" w:color="auto" w:fill="auto"/>
          </w:tcPr>
          <w:p w14:paraId="6BE5A438" w14:textId="77777777" w:rsidR="005435FD" w:rsidRPr="002C0C86" w:rsidRDefault="005435FD" w:rsidP="00AA5D9C">
            <w:pPr>
              <w:pStyle w:val="Testimonium"/>
              <w:spacing w:before="120" w:line="276" w:lineRule="auto"/>
              <w:jc w:val="left"/>
              <w:rPr>
                <w:rFonts w:ascii="Sylfaen" w:hAnsi="Sylfaen"/>
                <w:szCs w:val="24"/>
              </w:rPr>
            </w:pPr>
          </w:p>
        </w:tc>
      </w:tr>
      <w:tr w:rsidR="006703DA" w:rsidRPr="002C0C86" w14:paraId="446B7A15" w14:textId="77777777" w:rsidTr="00310B24">
        <w:tc>
          <w:tcPr>
            <w:tcW w:w="4680" w:type="dxa"/>
            <w:shd w:val="clear" w:color="auto" w:fill="auto"/>
          </w:tcPr>
          <w:p w14:paraId="01C879D4" w14:textId="47049C03" w:rsidR="006703DA" w:rsidRPr="002C0C86" w:rsidRDefault="00BF3F36" w:rsidP="00AA5D9C">
            <w:pPr>
              <w:pStyle w:val="Testimonium"/>
              <w:spacing w:before="120" w:line="276" w:lineRule="auto"/>
              <w:jc w:val="left"/>
              <w:rPr>
                <w:rFonts w:ascii="Sylfaen" w:hAnsi="Sylfaen"/>
                <w:szCs w:val="24"/>
              </w:rPr>
            </w:pPr>
            <w:proofErr w:type="spellStart"/>
            <w:r w:rsidRPr="002C0C86">
              <w:rPr>
                <w:rFonts w:ascii="Sylfaen" w:hAnsi="Sylfaen"/>
                <w:szCs w:val="24"/>
              </w:rPr>
              <w:t>Հարգելի</w:t>
            </w:r>
            <w:proofErr w:type="spellEnd"/>
            <w:r w:rsidR="00420A49" w:rsidRPr="002C0C86">
              <w:rPr>
                <w:rFonts w:ascii="Sylfaen" w:hAnsi="Sylfaen"/>
                <w:szCs w:val="24"/>
              </w:rPr>
              <w:t>՛</w:t>
            </w:r>
            <w:r w:rsidRPr="002C0C86">
              <w:rPr>
                <w:rFonts w:ascii="Sylfaen" w:hAnsi="Sylfaen"/>
                <w:szCs w:val="24"/>
              </w:rPr>
              <w:t xml:space="preserve"> </w:t>
            </w:r>
            <w:proofErr w:type="spellStart"/>
            <w:r w:rsidRPr="002C0C86">
              <w:rPr>
                <w:rFonts w:ascii="Sylfaen" w:hAnsi="Sylfaen"/>
                <w:szCs w:val="24"/>
              </w:rPr>
              <w:t>պարոնայք</w:t>
            </w:r>
            <w:proofErr w:type="spellEnd"/>
          </w:p>
        </w:tc>
        <w:tc>
          <w:tcPr>
            <w:tcW w:w="4680" w:type="dxa"/>
            <w:shd w:val="clear" w:color="auto" w:fill="auto"/>
          </w:tcPr>
          <w:p w14:paraId="02F67823" w14:textId="77777777" w:rsidR="006703DA" w:rsidRPr="002C0C86" w:rsidRDefault="006703DA" w:rsidP="00AA5D9C">
            <w:pPr>
              <w:pStyle w:val="Testimonium"/>
              <w:spacing w:before="120" w:line="276" w:lineRule="auto"/>
              <w:jc w:val="left"/>
              <w:rPr>
                <w:rFonts w:ascii="Sylfaen" w:hAnsi="Sylfaen"/>
                <w:szCs w:val="24"/>
              </w:rPr>
            </w:pPr>
            <w:r w:rsidRPr="002C0C86">
              <w:rPr>
                <w:rFonts w:ascii="Sylfaen" w:hAnsi="Sylfaen"/>
                <w:szCs w:val="24"/>
              </w:rPr>
              <w:t>Dear Sirs,</w:t>
            </w:r>
          </w:p>
        </w:tc>
      </w:tr>
      <w:tr w:rsidR="006703DA" w:rsidRPr="002C0C86" w14:paraId="5514E6CD" w14:textId="77777777" w:rsidTr="00310B24">
        <w:tc>
          <w:tcPr>
            <w:tcW w:w="4680" w:type="dxa"/>
            <w:shd w:val="clear" w:color="auto" w:fill="auto"/>
          </w:tcPr>
          <w:p w14:paraId="6A375E46" w14:textId="64332B3D" w:rsidR="006703DA" w:rsidRPr="000B60F2" w:rsidRDefault="00900889" w:rsidP="00AA5D9C">
            <w:pPr>
              <w:pStyle w:val="Testimonium"/>
              <w:spacing w:before="120" w:line="276" w:lineRule="auto"/>
              <w:rPr>
                <w:rFonts w:ascii="Sylfaen" w:hAnsi="Sylfaen"/>
                <w:szCs w:val="24"/>
              </w:rPr>
            </w:pPr>
            <w:proofErr w:type="spellStart"/>
            <w:r w:rsidRPr="00F5591F">
              <w:rPr>
                <w:rFonts w:ascii="Sylfaen" w:hAnsi="Sylfaen"/>
              </w:rPr>
              <w:t>Սույն</w:t>
            </w:r>
            <w:proofErr w:type="spellEnd"/>
            <w:r w:rsidRPr="00F5591F">
              <w:rPr>
                <w:rFonts w:ascii="Sylfaen" w:hAnsi="Sylfaen"/>
              </w:rPr>
              <w:t xml:space="preserve"> </w:t>
            </w:r>
            <w:proofErr w:type="spellStart"/>
            <w:r w:rsidR="00420A49" w:rsidRPr="00F5591F">
              <w:rPr>
                <w:rFonts w:ascii="Sylfaen" w:hAnsi="Sylfaen"/>
              </w:rPr>
              <w:t>Ի</w:t>
            </w:r>
            <w:r w:rsidRPr="00F5591F">
              <w:rPr>
                <w:rFonts w:ascii="Sylfaen" w:hAnsi="Sylfaen"/>
              </w:rPr>
              <w:t>րացման</w:t>
            </w:r>
            <w:proofErr w:type="spellEnd"/>
            <w:r w:rsidRPr="00F5591F">
              <w:rPr>
                <w:rFonts w:ascii="Sylfaen" w:hAnsi="Sylfaen"/>
              </w:rPr>
              <w:t xml:space="preserve"> </w:t>
            </w:r>
            <w:proofErr w:type="spellStart"/>
            <w:r w:rsidR="00924DB2" w:rsidRPr="00D106EF">
              <w:rPr>
                <w:rFonts w:ascii="Sylfaen" w:hAnsi="Sylfaen"/>
              </w:rPr>
              <w:t>ծ</w:t>
            </w:r>
            <w:r w:rsidR="00924DB2" w:rsidRPr="00F5591F">
              <w:rPr>
                <w:rFonts w:ascii="Sylfaen" w:hAnsi="Sylfaen"/>
              </w:rPr>
              <w:t>անուցումը</w:t>
            </w:r>
            <w:proofErr w:type="spellEnd"/>
            <w:r w:rsidR="00924DB2" w:rsidRPr="0021636A">
              <w:rPr>
                <w:rFonts w:ascii="Sylfaen" w:hAnsi="Sylfaen"/>
                <w:szCs w:val="24"/>
              </w:rPr>
              <w:t xml:space="preserve"> </w:t>
            </w:r>
            <w:proofErr w:type="spellStart"/>
            <w:r w:rsidRPr="0021636A">
              <w:rPr>
                <w:rFonts w:ascii="Sylfaen" w:hAnsi="Sylfaen"/>
                <w:szCs w:val="24"/>
              </w:rPr>
              <w:t>տրվում</w:t>
            </w:r>
            <w:proofErr w:type="spellEnd"/>
            <w:r w:rsidR="00420A49" w:rsidRPr="000B60F2">
              <w:rPr>
                <w:rFonts w:ascii="Sylfaen" w:hAnsi="Sylfaen"/>
                <w:szCs w:val="24"/>
              </w:rPr>
              <w:t xml:space="preserve"> է </w:t>
            </w:r>
            <w:proofErr w:type="spellStart"/>
            <w:r w:rsidRPr="00F5591F">
              <w:rPr>
                <w:rFonts w:ascii="Sylfaen" w:hAnsi="Sylfaen"/>
              </w:rPr>
              <w:t>Հայաստանի</w:t>
            </w:r>
            <w:proofErr w:type="spellEnd"/>
            <w:r w:rsidRPr="00F5591F">
              <w:rPr>
                <w:rFonts w:ascii="Sylfaen" w:hAnsi="Sylfaen"/>
              </w:rPr>
              <w:t xml:space="preserve"> </w:t>
            </w:r>
            <w:proofErr w:type="spellStart"/>
            <w:r w:rsidRPr="00F5591F">
              <w:rPr>
                <w:rFonts w:ascii="Sylfaen" w:hAnsi="Sylfaen"/>
              </w:rPr>
              <w:t>Հանրապետության</w:t>
            </w:r>
            <w:proofErr w:type="spellEnd"/>
            <w:r w:rsidRPr="00F5591F">
              <w:rPr>
                <w:rFonts w:ascii="Sylfaen" w:hAnsi="Sylfaen"/>
              </w:rPr>
              <w:t xml:space="preserve"> </w:t>
            </w:r>
            <w:proofErr w:type="spellStart"/>
            <w:r w:rsidRPr="00F5591F">
              <w:rPr>
                <w:rFonts w:ascii="Sylfaen" w:hAnsi="Sylfaen"/>
              </w:rPr>
              <w:t>կառավարության</w:t>
            </w:r>
            <w:proofErr w:type="spellEnd"/>
            <w:r w:rsidRPr="000B60F2">
              <w:rPr>
                <w:rFonts w:ascii="Sylfaen" w:hAnsi="Sylfaen"/>
                <w:szCs w:val="24"/>
              </w:rPr>
              <w:t xml:space="preserve"> </w:t>
            </w:r>
            <w:proofErr w:type="spellStart"/>
            <w:r w:rsidR="00420A49" w:rsidRPr="000B60F2">
              <w:rPr>
                <w:rFonts w:ascii="Sylfaen" w:hAnsi="Sylfaen"/>
                <w:szCs w:val="24"/>
              </w:rPr>
              <w:t>կողմից</w:t>
            </w:r>
            <w:proofErr w:type="spellEnd"/>
            <w:r w:rsidR="00420A49" w:rsidRPr="000B60F2">
              <w:rPr>
                <w:rFonts w:ascii="Sylfaen" w:hAnsi="Sylfaen"/>
                <w:szCs w:val="24"/>
              </w:rPr>
              <w:t xml:space="preserve"> </w:t>
            </w:r>
            <w:proofErr w:type="spellStart"/>
            <w:r w:rsidRPr="000B60F2">
              <w:rPr>
                <w:rFonts w:ascii="Sylfaen" w:hAnsi="Sylfaen"/>
                <w:szCs w:val="24"/>
              </w:rPr>
              <w:t>որպես</w:t>
            </w:r>
            <w:proofErr w:type="spellEnd"/>
            <w:r w:rsidRPr="000B60F2">
              <w:rPr>
                <w:rFonts w:ascii="Sylfaen" w:hAnsi="Sylfaen"/>
                <w:szCs w:val="24"/>
              </w:rPr>
              <w:t xml:space="preserve"> </w:t>
            </w:r>
            <w:proofErr w:type="spellStart"/>
            <w:r w:rsidRPr="00F5591F">
              <w:rPr>
                <w:rFonts w:ascii="Sylfaen" w:hAnsi="Sylfaen"/>
              </w:rPr>
              <w:t>Վաճառող</w:t>
            </w:r>
            <w:proofErr w:type="spellEnd"/>
            <w:r w:rsidRPr="000B60F2">
              <w:rPr>
                <w:rFonts w:ascii="Sylfaen" w:hAnsi="Sylfaen"/>
                <w:szCs w:val="24"/>
              </w:rPr>
              <w:t xml:space="preserve"> և </w:t>
            </w:r>
            <w:proofErr w:type="spellStart"/>
            <w:r w:rsidR="00886E0F" w:rsidRPr="00886E0F">
              <w:rPr>
                <w:rFonts w:ascii="Sylfaen" w:hAnsi="Sylfaen"/>
                <w:szCs w:val="24"/>
                <w:lang w:val="hy-AM"/>
              </w:rPr>
              <w:t>Ֆեդիլ</w:t>
            </w:r>
            <w:proofErr w:type="spellEnd"/>
            <w:r w:rsidR="009D36BC">
              <w:rPr>
                <w:rFonts w:ascii="Sylfaen" w:hAnsi="Sylfaen"/>
                <w:szCs w:val="24"/>
              </w:rPr>
              <w:t>ք</w:t>
            </w:r>
            <w:r w:rsidR="00886E0F" w:rsidRPr="00886E0F">
              <w:rPr>
                <w:rFonts w:ascii="Sylfaen" w:hAnsi="Sylfaen"/>
                <w:szCs w:val="24"/>
                <w:lang w:val="hy-AM"/>
              </w:rPr>
              <w:t xml:space="preserve">ո </w:t>
            </w:r>
            <w:proofErr w:type="spellStart"/>
            <w:r w:rsidR="00886E0F" w:rsidRPr="00886E0F">
              <w:rPr>
                <w:rFonts w:ascii="Sylfaen" w:hAnsi="Sylfaen"/>
                <w:szCs w:val="24"/>
                <w:lang w:val="hy-AM"/>
              </w:rPr>
              <w:t>Գրուպ</w:t>
            </w:r>
            <w:proofErr w:type="spellEnd"/>
            <w:r w:rsidR="00886E0F" w:rsidRPr="00886E0F">
              <w:rPr>
                <w:rFonts w:ascii="Sylfaen" w:hAnsi="Sylfaen"/>
                <w:szCs w:val="24"/>
                <w:lang w:val="hy-AM"/>
              </w:rPr>
              <w:t xml:space="preserve"> </w:t>
            </w:r>
            <w:proofErr w:type="spellStart"/>
            <w:r w:rsidR="00886E0F" w:rsidRPr="00886E0F">
              <w:rPr>
                <w:rFonts w:ascii="Sylfaen" w:hAnsi="Sylfaen"/>
                <w:szCs w:val="24"/>
                <w:lang w:val="hy-AM"/>
              </w:rPr>
              <w:t>Լիմիթիդ</w:t>
            </w:r>
            <w:proofErr w:type="spellEnd"/>
            <w:r w:rsidR="00886E0F" w:rsidRPr="00F5591F">
              <w:rPr>
                <w:rFonts w:ascii="Sylfaen" w:hAnsi="Sylfaen"/>
                <w:lang w:val="hy-AM"/>
              </w:rPr>
              <w:t xml:space="preserve"> </w:t>
            </w:r>
            <w:proofErr w:type="spellStart"/>
            <w:r w:rsidRPr="000B60F2">
              <w:rPr>
                <w:rFonts w:ascii="Sylfaen" w:hAnsi="Sylfaen"/>
                <w:szCs w:val="24"/>
              </w:rPr>
              <w:t>ընկերության</w:t>
            </w:r>
            <w:proofErr w:type="spellEnd"/>
            <w:r w:rsidRPr="000B60F2">
              <w:rPr>
                <w:rFonts w:ascii="Sylfaen" w:hAnsi="Sylfaen"/>
                <w:szCs w:val="24"/>
              </w:rPr>
              <w:t xml:space="preserve"> </w:t>
            </w:r>
            <w:proofErr w:type="spellStart"/>
            <w:r w:rsidR="00420A49" w:rsidRPr="000B60F2">
              <w:rPr>
                <w:rFonts w:ascii="Sylfaen" w:hAnsi="Sylfaen"/>
                <w:szCs w:val="24"/>
              </w:rPr>
              <w:t>կողմից</w:t>
            </w:r>
            <w:proofErr w:type="spellEnd"/>
            <w:r w:rsidR="00420A49" w:rsidRPr="000B60F2">
              <w:rPr>
                <w:rFonts w:ascii="Sylfaen" w:hAnsi="Sylfaen"/>
                <w:szCs w:val="24"/>
              </w:rPr>
              <w:t xml:space="preserve"> </w:t>
            </w:r>
            <w:proofErr w:type="spellStart"/>
            <w:r w:rsidRPr="000B60F2">
              <w:rPr>
                <w:rFonts w:ascii="Sylfaen" w:hAnsi="Sylfaen"/>
                <w:szCs w:val="24"/>
              </w:rPr>
              <w:t>որպես</w:t>
            </w:r>
            <w:proofErr w:type="spellEnd"/>
            <w:r w:rsidRPr="000B60F2">
              <w:rPr>
                <w:rFonts w:ascii="Sylfaen" w:hAnsi="Sylfaen"/>
                <w:szCs w:val="24"/>
              </w:rPr>
              <w:t xml:space="preserve"> </w:t>
            </w:r>
            <w:proofErr w:type="spellStart"/>
            <w:r w:rsidRPr="00F5591F">
              <w:rPr>
                <w:rFonts w:ascii="Sylfaen" w:hAnsi="Sylfaen"/>
              </w:rPr>
              <w:t>Գնորդ</w:t>
            </w:r>
            <w:proofErr w:type="spellEnd"/>
            <w:r w:rsidR="00420A49" w:rsidRPr="000B60F2">
              <w:rPr>
                <w:rFonts w:ascii="Sylfaen" w:hAnsi="Sylfaen"/>
                <w:szCs w:val="24"/>
              </w:rPr>
              <w:t xml:space="preserve"> [</w:t>
            </w:r>
            <w:proofErr w:type="spellStart"/>
            <w:r w:rsidR="00420A49" w:rsidRPr="000B60F2">
              <w:rPr>
                <w:rFonts w:ascii="Sylfaen" w:hAnsi="Sylfaen" w:cs="Sylfaen"/>
                <w:szCs w:val="24"/>
              </w:rPr>
              <w:t>ամսաթիվ</w:t>
            </w:r>
            <w:proofErr w:type="spellEnd"/>
            <w:r w:rsidR="00420A49" w:rsidRPr="000B60F2">
              <w:rPr>
                <w:rFonts w:ascii="Sylfaen" w:hAnsi="Sylfaen"/>
                <w:szCs w:val="24"/>
              </w:rPr>
              <w:t>]-</w:t>
            </w:r>
            <w:proofErr w:type="spellStart"/>
            <w:r w:rsidR="00420A49" w:rsidRPr="000B60F2">
              <w:rPr>
                <w:rFonts w:ascii="Sylfaen" w:hAnsi="Sylfaen" w:cs="Sylfaen"/>
                <w:szCs w:val="24"/>
              </w:rPr>
              <w:t>ին</w:t>
            </w:r>
            <w:proofErr w:type="spellEnd"/>
            <w:r w:rsidR="00420A49" w:rsidRPr="000B60F2">
              <w:rPr>
                <w:rFonts w:ascii="Sylfaen" w:hAnsi="Sylfaen"/>
                <w:szCs w:val="24"/>
              </w:rPr>
              <w:t xml:space="preserve"> </w:t>
            </w:r>
            <w:proofErr w:type="spellStart"/>
            <w:r w:rsidR="00420A49" w:rsidRPr="000B60F2">
              <w:rPr>
                <w:rFonts w:ascii="Sylfaen" w:hAnsi="Sylfaen"/>
                <w:szCs w:val="24"/>
              </w:rPr>
              <w:t>կնքված</w:t>
            </w:r>
            <w:proofErr w:type="spellEnd"/>
            <w:r w:rsidR="00420A49" w:rsidRPr="000B60F2">
              <w:rPr>
                <w:rFonts w:ascii="Sylfaen" w:hAnsi="Sylfaen"/>
                <w:szCs w:val="24"/>
              </w:rPr>
              <w:t xml:space="preserve"> </w:t>
            </w:r>
            <w:proofErr w:type="spellStart"/>
            <w:r w:rsidR="00420A49" w:rsidRPr="000B60F2">
              <w:rPr>
                <w:rFonts w:ascii="Sylfaen" w:hAnsi="Sylfaen"/>
                <w:szCs w:val="24"/>
              </w:rPr>
              <w:t>Վաճառքի</w:t>
            </w:r>
            <w:proofErr w:type="spellEnd"/>
            <w:r w:rsidR="00420A49" w:rsidRPr="000B60F2">
              <w:rPr>
                <w:rFonts w:ascii="Sylfaen" w:hAnsi="Sylfaen"/>
                <w:szCs w:val="24"/>
              </w:rPr>
              <w:t xml:space="preserve"> </w:t>
            </w:r>
            <w:proofErr w:type="spellStart"/>
            <w:r w:rsidR="000B60F2" w:rsidRPr="000B60F2">
              <w:rPr>
                <w:rFonts w:ascii="Sylfaen" w:hAnsi="Sylfaen"/>
                <w:szCs w:val="24"/>
              </w:rPr>
              <w:t>օպցիոնի</w:t>
            </w:r>
            <w:proofErr w:type="spellEnd"/>
            <w:r w:rsidR="000B60F2" w:rsidRPr="000B60F2">
              <w:rPr>
                <w:rFonts w:ascii="Sylfaen" w:hAnsi="Sylfaen"/>
                <w:szCs w:val="24"/>
              </w:rPr>
              <w:t xml:space="preserve"> </w:t>
            </w:r>
            <w:proofErr w:type="spellStart"/>
            <w:r w:rsidR="000B60F2" w:rsidRPr="000B60F2">
              <w:rPr>
                <w:rFonts w:ascii="Sylfaen" w:hAnsi="Sylfaen"/>
                <w:szCs w:val="24"/>
              </w:rPr>
              <w:t>պայմանագր</w:t>
            </w:r>
            <w:proofErr w:type="spellEnd"/>
            <w:r w:rsidR="00924DB2">
              <w:rPr>
                <w:rFonts w:ascii="Sylfaen" w:hAnsi="Sylfaen"/>
                <w:szCs w:val="24"/>
                <w:lang w:val="hy-AM"/>
              </w:rPr>
              <w:t>ի</w:t>
            </w:r>
            <w:r w:rsidR="000B60F2">
              <w:rPr>
                <w:rFonts w:ascii="Sylfaen" w:hAnsi="Sylfaen"/>
                <w:szCs w:val="24"/>
              </w:rPr>
              <w:t xml:space="preserve"> (</w:t>
            </w:r>
            <w:proofErr w:type="spellStart"/>
            <w:r w:rsidR="000B60F2" w:rsidRPr="000B60F2">
              <w:rPr>
                <w:rFonts w:ascii="Sylfaen" w:hAnsi="Sylfaen"/>
                <w:szCs w:val="24"/>
              </w:rPr>
              <w:t>այսուհետ</w:t>
            </w:r>
            <w:proofErr w:type="spellEnd"/>
            <w:r w:rsidR="000B60F2" w:rsidRPr="000B60F2">
              <w:rPr>
                <w:rFonts w:ascii="Sylfaen" w:hAnsi="Sylfaen"/>
                <w:szCs w:val="24"/>
              </w:rPr>
              <w:t>՝ «</w:t>
            </w:r>
            <w:proofErr w:type="spellStart"/>
            <w:r w:rsidR="000B60F2" w:rsidRPr="00C9271C">
              <w:rPr>
                <w:rFonts w:ascii="Sylfaen" w:hAnsi="Sylfaen"/>
                <w:b/>
                <w:bCs/>
                <w:szCs w:val="24"/>
              </w:rPr>
              <w:t>Պայմանագիր</w:t>
            </w:r>
            <w:proofErr w:type="spellEnd"/>
            <w:r w:rsidR="000B60F2" w:rsidRPr="000B60F2">
              <w:rPr>
                <w:rFonts w:ascii="Sylfaen" w:hAnsi="Sylfaen"/>
                <w:szCs w:val="24"/>
              </w:rPr>
              <w:t>»</w:t>
            </w:r>
            <w:r w:rsidR="000B60F2">
              <w:rPr>
                <w:rFonts w:ascii="Sylfaen" w:hAnsi="Sylfaen"/>
                <w:szCs w:val="24"/>
              </w:rPr>
              <w:t>)</w:t>
            </w:r>
            <w:r w:rsidR="00924DB2">
              <w:rPr>
                <w:rFonts w:ascii="Sylfaen" w:hAnsi="Sylfaen"/>
                <w:szCs w:val="24"/>
              </w:rPr>
              <w:t xml:space="preserve"> </w:t>
            </w:r>
            <w:proofErr w:type="spellStart"/>
            <w:r w:rsidR="00924DB2">
              <w:rPr>
                <w:rFonts w:ascii="Sylfaen" w:hAnsi="Sylfaen"/>
                <w:szCs w:val="24"/>
              </w:rPr>
              <w:t>համաձայն</w:t>
            </w:r>
            <w:proofErr w:type="spellEnd"/>
            <w:r w:rsidR="00420A49" w:rsidRPr="000B60F2">
              <w:rPr>
                <w:rFonts w:ascii="Sylfaen" w:hAnsi="Sylfaen"/>
                <w:szCs w:val="24"/>
              </w:rPr>
              <w:t>:</w:t>
            </w:r>
          </w:p>
        </w:tc>
        <w:tc>
          <w:tcPr>
            <w:tcW w:w="4680" w:type="dxa"/>
            <w:shd w:val="clear" w:color="auto" w:fill="auto"/>
          </w:tcPr>
          <w:p w14:paraId="69289625" w14:textId="6A91144E" w:rsidR="006703DA" w:rsidRPr="002C0C86" w:rsidRDefault="006703DA" w:rsidP="00AA5D9C">
            <w:pPr>
              <w:pStyle w:val="Testimonium"/>
              <w:spacing w:before="120" w:line="276" w:lineRule="auto"/>
              <w:rPr>
                <w:rFonts w:ascii="Sylfaen" w:hAnsi="Sylfaen"/>
                <w:szCs w:val="24"/>
              </w:rPr>
            </w:pPr>
            <w:r w:rsidRPr="00F5591F">
              <w:rPr>
                <w:rFonts w:ascii="Sylfaen" w:hAnsi="Sylfaen"/>
              </w:rPr>
              <w:t>This</w:t>
            </w:r>
            <w:r w:rsidRPr="002C0C86">
              <w:rPr>
                <w:rFonts w:ascii="Sylfaen" w:hAnsi="Sylfaen"/>
                <w:szCs w:val="24"/>
              </w:rPr>
              <w:t xml:space="preserve"> </w:t>
            </w:r>
            <w:r w:rsidRPr="00F5591F">
              <w:rPr>
                <w:rFonts w:ascii="Sylfaen" w:hAnsi="Sylfaen"/>
              </w:rPr>
              <w:t>Exercise Notice</w:t>
            </w:r>
            <w:r w:rsidR="008649BF" w:rsidRPr="002C0C86">
              <w:rPr>
                <w:rFonts w:ascii="Sylfaen" w:hAnsi="Sylfaen"/>
                <w:szCs w:val="24"/>
              </w:rPr>
              <w:t xml:space="preserve"> </w:t>
            </w:r>
            <w:r w:rsidRPr="0021636A">
              <w:rPr>
                <w:rFonts w:ascii="Sylfaen" w:hAnsi="Sylfaen"/>
                <w:szCs w:val="24"/>
              </w:rPr>
              <w:t xml:space="preserve">is </w:t>
            </w:r>
            <w:r w:rsidR="00924DB2">
              <w:rPr>
                <w:rFonts w:ascii="Sylfaen" w:hAnsi="Sylfaen"/>
                <w:szCs w:val="24"/>
              </w:rPr>
              <w:t xml:space="preserve">provided </w:t>
            </w:r>
            <w:r w:rsidR="00493D37" w:rsidRPr="0021636A">
              <w:rPr>
                <w:rFonts w:ascii="Sylfaen" w:hAnsi="Sylfaen"/>
                <w:szCs w:val="24"/>
              </w:rPr>
              <w:t xml:space="preserve">in </w:t>
            </w:r>
            <w:r w:rsidRPr="0021636A">
              <w:rPr>
                <w:rFonts w:ascii="Sylfaen" w:hAnsi="Sylfaen"/>
                <w:szCs w:val="24"/>
              </w:rPr>
              <w:t>accord</w:t>
            </w:r>
            <w:r w:rsidR="00493D37" w:rsidRPr="0021636A">
              <w:rPr>
                <w:rFonts w:ascii="Sylfaen" w:hAnsi="Sylfaen"/>
                <w:szCs w:val="24"/>
              </w:rPr>
              <w:t>ance with</w:t>
            </w:r>
            <w:r w:rsidR="008649BF" w:rsidRPr="002C0C86">
              <w:rPr>
                <w:rFonts w:ascii="Sylfaen" w:hAnsi="Sylfaen"/>
                <w:szCs w:val="24"/>
              </w:rPr>
              <w:t xml:space="preserve"> </w:t>
            </w:r>
            <w:r w:rsidRPr="002C0C86">
              <w:rPr>
                <w:rFonts w:ascii="Sylfaen" w:hAnsi="Sylfaen"/>
                <w:szCs w:val="24"/>
              </w:rPr>
              <w:t xml:space="preserve">the </w:t>
            </w:r>
            <w:r w:rsidRPr="00F5591F">
              <w:rPr>
                <w:rFonts w:ascii="Sylfaen" w:hAnsi="Sylfaen"/>
              </w:rPr>
              <w:t>Put Option Agreement</w:t>
            </w:r>
            <w:r w:rsidRPr="002C0C86">
              <w:rPr>
                <w:rFonts w:ascii="Sylfaen" w:hAnsi="Sylfaen"/>
                <w:szCs w:val="24"/>
              </w:rPr>
              <w:t xml:space="preserve"> dated [</w:t>
            </w:r>
            <w:r w:rsidR="00FF0ADF" w:rsidRPr="002C0C86">
              <w:rPr>
                <w:rFonts w:ascii="Sylfaen" w:hAnsi="Sylfaen"/>
                <w:szCs w:val="24"/>
              </w:rPr>
              <w:t>date</w:t>
            </w:r>
            <w:r w:rsidRPr="002C0C86">
              <w:rPr>
                <w:rFonts w:ascii="Sylfaen" w:hAnsi="Sylfaen"/>
                <w:szCs w:val="24"/>
              </w:rPr>
              <w:t xml:space="preserve">] entered into between the </w:t>
            </w:r>
            <w:r w:rsidRPr="00F5591F">
              <w:rPr>
                <w:rFonts w:ascii="Sylfaen" w:hAnsi="Sylfaen"/>
              </w:rPr>
              <w:t>Government of the Republic of Armenia</w:t>
            </w:r>
            <w:r w:rsidRPr="002C0C86">
              <w:rPr>
                <w:rFonts w:ascii="Sylfaen" w:hAnsi="Sylfaen"/>
                <w:szCs w:val="24"/>
              </w:rPr>
              <w:t xml:space="preserve"> </w:t>
            </w:r>
            <w:r w:rsidR="005435FD" w:rsidRPr="002C0C86">
              <w:rPr>
                <w:rFonts w:ascii="Sylfaen" w:hAnsi="Sylfaen"/>
                <w:szCs w:val="24"/>
              </w:rPr>
              <w:t xml:space="preserve">as </w:t>
            </w:r>
            <w:r w:rsidRPr="002C0C86">
              <w:rPr>
                <w:rFonts w:ascii="Sylfaen" w:hAnsi="Sylfaen"/>
                <w:szCs w:val="24"/>
              </w:rPr>
              <w:t xml:space="preserve">the </w:t>
            </w:r>
            <w:r w:rsidR="002E1A60" w:rsidRPr="00F5591F">
              <w:rPr>
                <w:rFonts w:ascii="Sylfaen" w:hAnsi="Sylfaen"/>
              </w:rPr>
              <w:t>Seller</w:t>
            </w:r>
            <w:r w:rsidRPr="002C0C86">
              <w:rPr>
                <w:rFonts w:ascii="Sylfaen" w:hAnsi="Sylfaen"/>
                <w:szCs w:val="24"/>
              </w:rPr>
              <w:t xml:space="preserve"> and </w:t>
            </w:r>
            <w:proofErr w:type="spellStart"/>
            <w:r w:rsidR="00724298" w:rsidRPr="00D106EF">
              <w:rPr>
                <w:rFonts w:ascii="Sylfaen" w:hAnsi="Sylfaen"/>
              </w:rPr>
              <w:t>Fedilco</w:t>
            </w:r>
            <w:proofErr w:type="spellEnd"/>
            <w:r w:rsidR="00724298" w:rsidRPr="00D106EF">
              <w:rPr>
                <w:rFonts w:ascii="Sylfaen" w:hAnsi="Sylfaen"/>
              </w:rPr>
              <w:t xml:space="preserve"> </w:t>
            </w:r>
            <w:r w:rsidR="00507BB2" w:rsidRPr="00D106EF">
              <w:rPr>
                <w:rFonts w:ascii="Sylfaen" w:hAnsi="Sylfaen"/>
              </w:rPr>
              <w:t>Group Limited</w:t>
            </w:r>
            <w:r w:rsidR="00507BB2" w:rsidRPr="002C0C86">
              <w:rPr>
                <w:rFonts w:ascii="Sylfaen" w:hAnsi="Sylfaen"/>
                <w:szCs w:val="24"/>
              </w:rPr>
              <w:t xml:space="preserve"> </w:t>
            </w:r>
            <w:r w:rsidRPr="002C0C86">
              <w:rPr>
                <w:rFonts w:ascii="Sylfaen" w:hAnsi="Sylfaen"/>
                <w:szCs w:val="24"/>
              </w:rPr>
              <w:t xml:space="preserve">as </w:t>
            </w:r>
            <w:r w:rsidR="005435FD" w:rsidRPr="003069A5">
              <w:rPr>
                <w:rFonts w:ascii="Sylfaen" w:hAnsi="Sylfaen"/>
              </w:rPr>
              <w:t>Buyer</w:t>
            </w:r>
            <w:r w:rsidR="00724298" w:rsidRPr="002C0C86">
              <w:rPr>
                <w:rFonts w:ascii="Sylfaen" w:hAnsi="Sylfaen"/>
                <w:szCs w:val="24"/>
              </w:rPr>
              <w:t xml:space="preserve"> (the “</w:t>
            </w:r>
            <w:r w:rsidR="00724298" w:rsidRPr="002C0C86">
              <w:rPr>
                <w:rFonts w:ascii="Sylfaen" w:hAnsi="Sylfaen"/>
                <w:b/>
                <w:bCs/>
                <w:szCs w:val="24"/>
              </w:rPr>
              <w:t>Agreement</w:t>
            </w:r>
            <w:r w:rsidR="00724298" w:rsidRPr="002C0C86">
              <w:rPr>
                <w:rFonts w:ascii="Sylfaen" w:hAnsi="Sylfaen"/>
                <w:szCs w:val="24"/>
              </w:rPr>
              <w:t>”)</w:t>
            </w:r>
            <w:r w:rsidR="0081431C" w:rsidRPr="002C0C86">
              <w:rPr>
                <w:rFonts w:ascii="Sylfaen" w:hAnsi="Sylfaen"/>
                <w:szCs w:val="24"/>
              </w:rPr>
              <w:t xml:space="preserve">. </w:t>
            </w:r>
          </w:p>
        </w:tc>
      </w:tr>
      <w:tr w:rsidR="0081431C" w:rsidRPr="002C0C86" w14:paraId="575358C2" w14:textId="77777777" w:rsidTr="00310B24">
        <w:tc>
          <w:tcPr>
            <w:tcW w:w="4680" w:type="dxa"/>
            <w:shd w:val="clear" w:color="auto" w:fill="auto"/>
          </w:tcPr>
          <w:p w14:paraId="212BC229" w14:textId="790A68C0" w:rsidR="0081431C" w:rsidRPr="002C0C86" w:rsidRDefault="00420A49" w:rsidP="00420A49">
            <w:pPr>
              <w:spacing w:before="120" w:after="120"/>
              <w:jc w:val="both"/>
              <w:rPr>
                <w:rFonts w:ascii="Sylfaen" w:hAnsi="Sylfaen" w:cs="Times New Roman"/>
              </w:rPr>
            </w:pPr>
            <w:proofErr w:type="spellStart"/>
            <w:r w:rsidRPr="00FB5E49">
              <w:rPr>
                <w:rFonts w:ascii="Sylfaen" w:hAnsi="Sylfaen" w:cs="Sylfaen"/>
              </w:rPr>
              <w:t>Սույն</w:t>
            </w:r>
            <w:proofErr w:type="spellEnd"/>
            <w:r w:rsidRPr="00FB5E49">
              <w:rPr>
                <w:rFonts w:ascii="Sylfaen" w:hAnsi="Sylfaen"/>
              </w:rPr>
              <w:t xml:space="preserve"> </w:t>
            </w:r>
            <w:proofErr w:type="spellStart"/>
            <w:r w:rsidR="002C0C86">
              <w:rPr>
                <w:rFonts w:ascii="Sylfaen" w:hAnsi="Sylfaen" w:cs="Sylfaen"/>
              </w:rPr>
              <w:t>Իրացման</w:t>
            </w:r>
            <w:proofErr w:type="spellEnd"/>
            <w:r w:rsidR="002C0C86">
              <w:rPr>
                <w:rFonts w:ascii="Sylfaen" w:hAnsi="Sylfaen" w:cs="Sylfaen"/>
              </w:rPr>
              <w:t xml:space="preserve"> </w:t>
            </w:r>
            <w:proofErr w:type="spellStart"/>
            <w:r w:rsidR="002C0C86">
              <w:rPr>
                <w:rFonts w:ascii="Sylfaen" w:hAnsi="Sylfaen" w:cs="Sylfaen"/>
              </w:rPr>
              <w:t>ծանուց</w:t>
            </w:r>
            <w:r w:rsidRPr="00FB5E49">
              <w:rPr>
                <w:rFonts w:ascii="Sylfaen" w:hAnsi="Sylfaen" w:cs="Sylfaen"/>
              </w:rPr>
              <w:t>ման</w:t>
            </w:r>
            <w:proofErr w:type="spellEnd"/>
            <w:r w:rsidRPr="00FB5E49">
              <w:rPr>
                <w:rFonts w:ascii="Sylfaen" w:hAnsi="Sylfaen"/>
              </w:rPr>
              <w:t xml:space="preserve"> </w:t>
            </w:r>
            <w:proofErr w:type="spellStart"/>
            <w:r w:rsidRPr="00FB5E49">
              <w:rPr>
                <w:rFonts w:ascii="Sylfaen" w:hAnsi="Sylfaen" w:cs="Sylfaen"/>
              </w:rPr>
              <w:t>մեջ</w:t>
            </w:r>
            <w:proofErr w:type="spellEnd"/>
            <w:r w:rsidRPr="00FB5E49">
              <w:rPr>
                <w:rFonts w:ascii="Sylfaen" w:hAnsi="Sylfaen"/>
              </w:rPr>
              <w:t xml:space="preserve"> </w:t>
            </w:r>
            <w:proofErr w:type="spellStart"/>
            <w:r w:rsidRPr="00FB5E49">
              <w:rPr>
                <w:rFonts w:ascii="Sylfaen" w:hAnsi="Sylfaen" w:cs="Sylfaen"/>
              </w:rPr>
              <w:t>օգտագործվող</w:t>
            </w:r>
            <w:proofErr w:type="spellEnd"/>
            <w:r w:rsidRPr="00FB5E49">
              <w:rPr>
                <w:rFonts w:ascii="Sylfaen" w:hAnsi="Sylfaen"/>
              </w:rPr>
              <w:t xml:space="preserve"> </w:t>
            </w:r>
            <w:proofErr w:type="spellStart"/>
            <w:r w:rsidRPr="00FB5E49">
              <w:rPr>
                <w:rFonts w:ascii="Sylfaen" w:hAnsi="Sylfaen" w:cs="Sylfaen"/>
              </w:rPr>
              <w:t>եզրույթները</w:t>
            </w:r>
            <w:proofErr w:type="spellEnd"/>
            <w:r w:rsidRPr="00FB5E49">
              <w:rPr>
                <w:rFonts w:ascii="Sylfaen" w:hAnsi="Sylfaen"/>
              </w:rPr>
              <w:t xml:space="preserve"> </w:t>
            </w:r>
            <w:proofErr w:type="spellStart"/>
            <w:r w:rsidRPr="00FB5E49">
              <w:rPr>
                <w:rFonts w:ascii="Sylfaen" w:hAnsi="Sylfaen" w:cs="Sylfaen"/>
              </w:rPr>
              <w:t>ունեն</w:t>
            </w:r>
            <w:proofErr w:type="spellEnd"/>
            <w:r w:rsidRPr="00FB5E49">
              <w:rPr>
                <w:rFonts w:ascii="Sylfaen" w:hAnsi="Sylfaen"/>
              </w:rPr>
              <w:t xml:space="preserve"> </w:t>
            </w:r>
            <w:proofErr w:type="spellStart"/>
            <w:r w:rsidRPr="00FB5E49">
              <w:rPr>
                <w:rFonts w:ascii="Sylfaen" w:hAnsi="Sylfaen" w:cs="Sylfaen"/>
              </w:rPr>
              <w:t>նույն</w:t>
            </w:r>
            <w:proofErr w:type="spellEnd"/>
            <w:r w:rsidRPr="00FB5E49">
              <w:rPr>
                <w:rFonts w:ascii="Sylfaen" w:hAnsi="Sylfaen"/>
              </w:rPr>
              <w:t xml:space="preserve"> </w:t>
            </w:r>
            <w:proofErr w:type="spellStart"/>
            <w:r w:rsidRPr="00FB5E49">
              <w:rPr>
                <w:rFonts w:ascii="Sylfaen" w:hAnsi="Sylfaen" w:cs="Sylfaen"/>
              </w:rPr>
              <w:t>նշանակությունը</w:t>
            </w:r>
            <w:proofErr w:type="spellEnd"/>
            <w:r w:rsidRPr="00FB5E49">
              <w:rPr>
                <w:rFonts w:ascii="Sylfaen" w:hAnsi="Sylfaen"/>
              </w:rPr>
              <w:t xml:space="preserve">, </w:t>
            </w:r>
            <w:proofErr w:type="spellStart"/>
            <w:r w:rsidRPr="00FB5E49">
              <w:rPr>
                <w:rFonts w:ascii="Sylfaen" w:hAnsi="Sylfaen" w:cs="Sylfaen"/>
              </w:rPr>
              <w:t>ինչ</w:t>
            </w:r>
            <w:proofErr w:type="spellEnd"/>
            <w:r w:rsidRPr="00FB5E49">
              <w:rPr>
                <w:rFonts w:ascii="Sylfaen" w:hAnsi="Sylfaen"/>
              </w:rPr>
              <w:t xml:space="preserve"> </w:t>
            </w:r>
            <w:proofErr w:type="spellStart"/>
            <w:r w:rsidRPr="00FB5E49">
              <w:rPr>
                <w:rFonts w:ascii="Sylfaen" w:hAnsi="Sylfaen" w:cs="Sylfaen"/>
              </w:rPr>
              <w:t>սահմանված</w:t>
            </w:r>
            <w:proofErr w:type="spellEnd"/>
            <w:r w:rsidRPr="00FB5E49">
              <w:rPr>
                <w:rFonts w:ascii="Sylfaen" w:hAnsi="Sylfaen"/>
              </w:rPr>
              <w:t xml:space="preserve"> </w:t>
            </w:r>
            <w:r w:rsidRPr="00FB5E49">
              <w:rPr>
                <w:rFonts w:ascii="Sylfaen" w:hAnsi="Sylfaen" w:cs="Sylfaen"/>
              </w:rPr>
              <w:t>է</w:t>
            </w:r>
            <w:r w:rsidRPr="00FB5E49">
              <w:rPr>
                <w:rFonts w:ascii="Sylfaen" w:hAnsi="Sylfaen"/>
              </w:rPr>
              <w:t xml:space="preserve"> </w:t>
            </w:r>
            <w:proofErr w:type="spellStart"/>
            <w:r w:rsidRPr="00FB5E49">
              <w:rPr>
                <w:rFonts w:ascii="Sylfaen" w:hAnsi="Sylfaen" w:cs="Sylfaen"/>
              </w:rPr>
              <w:t>Պայմանագրում</w:t>
            </w:r>
            <w:proofErr w:type="spellEnd"/>
            <w:r w:rsidRPr="002C0C86">
              <w:rPr>
                <w:rFonts w:ascii="Sylfaen" w:hAnsi="Sylfaen" w:cs="Sylfaen"/>
              </w:rPr>
              <w:t>:</w:t>
            </w:r>
          </w:p>
        </w:tc>
        <w:tc>
          <w:tcPr>
            <w:tcW w:w="4680" w:type="dxa"/>
            <w:shd w:val="clear" w:color="auto" w:fill="auto"/>
          </w:tcPr>
          <w:p w14:paraId="26C46494" w14:textId="7043F86A" w:rsidR="0081431C" w:rsidRPr="002C0C86" w:rsidDel="006664FA" w:rsidRDefault="0081431C" w:rsidP="00154473">
            <w:pPr>
              <w:pStyle w:val="Testimonium"/>
              <w:spacing w:before="120" w:line="276" w:lineRule="auto"/>
              <w:rPr>
                <w:rFonts w:ascii="Sylfaen" w:hAnsi="Sylfaen"/>
                <w:szCs w:val="24"/>
              </w:rPr>
            </w:pPr>
            <w:r w:rsidRPr="002C0C86">
              <w:rPr>
                <w:rFonts w:ascii="Sylfaen" w:hAnsi="Sylfaen"/>
                <w:szCs w:val="24"/>
              </w:rPr>
              <w:t xml:space="preserve">The term used in this Exercise Notice shall have the same meaning as defined in the Agreement. </w:t>
            </w:r>
          </w:p>
        </w:tc>
      </w:tr>
      <w:tr w:rsidR="00420A49" w:rsidRPr="002C0C86" w14:paraId="78CB42F1" w14:textId="77777777" w:rsidTr="00310B24">
        <w:tc>
          <w:tcPr>
            <w:tcW w:w="4680" w:type="dxa"/>
            <w:shd w:val="clear" w:color="auto" w:fill="auto"/>
          </w:tcPr>
          <w:p w14:paraId="498F08AA" w14:textId="345340ED" w:rsidR="00420A49" w:rsidRPr="002C0C86" w:rsidRDefault="00420A49" w:rsidP="00420A49">
            <w:pPr>
              <w:spacing w:before="120" w:after="120"/>
              <w:jc w:val="both"/>
              <w:rPr>
                <w:rFonts w:ascii="Sylfaen" w:hAnsi="Sylfaen" w:cs="Sylfaen"/>
              </w:rPr>
            </w:pPr>
            <w:proofErr w:type="spellStart"/>
            <w:r w:rsidRPr="00FB5E49">
              <w:rPr>
                <w:rFonts w:ascii="Sylfaen" w:hAnsi="Sylfaen" w:cs="Sylfaen"/>
              </w:rPr>
              <w:t>Վաճառողը</w:t>
            </w:r>
            <w:proofErr w:type="spellEnd"/>
            <w:r w:rsidRPr="00FB5E49">
              <w:rPr>
                <w:rFonts w:ascii="Sylfaen" w:hAnsi="Sylfaen"/>
              </w:rPr>
              <w:t xml:space="preserve"> </w:t>
            </w:r>
            <w:proofErr w:type="spellStart"/>
            <w:r w:rsidRPr="00FB5E49">
              <w:rPr>
                <w:rFonts w:ascii="Sylfaen" w:hAnsi="Sylfaen" w:cs="Sylfaen"/>
              </w:rPr>
              <w:t>հավաստիացնում</w:t>
            </w:r>
            <w:proofErr w:type="spellEnd"/>
            <w:r w:rsidRPr="00FB5E49">
              <w:rPr>
                <w:rFonts w:ascii="Sylfaen" w:hAnsi="Sylfaen"/>
              </w:rPr>
              <w:t xml:space="preserve"> </w:t>
            </w:r>
            <w:r w:rsidRPr="00FB5E49">
              <w:rPr>
                <w:rFonts w:ascii="Sylfaen" w:hAnsi="Sylfaen" w:cs="Sylfaen"/>
              </w:rPr>
              <w:t>է</w:t>
            </w:r>
            <w:r w:rsidRPr="00FB5E49">
              <w:rPr>
                <w:rFonts w:ascii="Sylfaen" w:hAnsi="Sylfaen"/>
              </w:rPr>
              <w:t xml:space="preserve">, </w:t>
            </w:r>
            <w:proofErr w:type="spellStart"/>
            <w:r w:rsidRPr="00FB5E49">
              <w:rPr>
                <w:rFonts w:ascii="Sylfaen" w:hAnsi="Sylfaen" w:cs="Sylfaen"/>
              </w:rPr>
              <w:t>որ</w:t>
            </w:r>
            <w:proofErr w:type="spellEnd"/>
            <w:r w:rsidRPr="00FB5E49">
              <w:rPr>
                <w:rFonts w:ascii="Sylfaen" w:hAnsi="Sylfaen"/>
              </w:rPr>
              <w:t xml:space="preserve"> </w:t>
            </w:r>
            <w:proofErr w:type="spellStart"/>
            <w:r w:rsidRPr="00FB5E49">
              <w:rPr>
                <w:rFonts w:ascii="Sylfaen" w:hAnsi="Sylfaen" w:cs="Sylfaen"/>
              </w:rPr>
              <w:t>Պայմանագրի</w:t>
            </w:r>
            <w:proofErr w:type="spellEnd"/>
            <w:r w:rsidRPr="00FB5E49">
              <w:rPr>
                <w:rFonts w:ascii="Sylfaen" w:hAnsi="Sylfaen"/>
              </w:rPr>
              <w:t xml:space="preserve"> 3-</w:t>
            </w:r>
            <w:r w:rsidRPr="00FB5E49">
              <w:rPr>
                <w:rFonts w:ascii="Sylfaen" w:hAnsi="Sylfaen" w:cs="Sylfaen"/>
              </w:rPr>
              <w:t>րդ</w:t>
            </w:r>
            <w:r w:rsidRPr="00FB5E49">
              <w:rPr>
                <w:rFonts w:ascii="Sylfaen" w:hAnsi="Sylfaen"/>
              </w:rPr>
              <w:t xml:space="preserve"> </w:t>
            </w:r>
            <w:proofErr w:type="spellStart"/>
            <w:r w:rsidRPr="00FB5E49">
              <w:rPr>
                <w:rFonts w:ascii="Sylfaen" w:hAnsi="Sylfaen" w:cs="Sylfaen"/>
              </w:rPr>
              <w:t>կետում</w:t>
            </w:r>
            <w:proofErr w:type="spellEnd"/>
            <w:r w:rsidRPr="00FB5E49">
              <w:rPr>
                <w:rFonts w:ascii="Sylfaen" w:hAnsi="Sylfaen"/>
              </w:rPr>
              <w:t xml:space="preserve"> </w:t>
            </w:r>
            <w:proofErr w:type="spellStart"/>
            <w:r w:rsidRPr="00FB5E49">
              <w:rPr>
                <w:rFonts w:ascii="Sylfaen" w:hAnsi="Sylfaen" w:cs="Sylfaen"/>
              </w:rPr>
              <w:t>սահմանված</w:t>
            </w:r>
            <w:proofErr w:type="spellEnd"/>
            <w:r w:rsidRPr="00FB5E49">
              <w:rPr>
                <w:rFonts w:ascii="Sylfaen" w:hAnsi="Sylfaen"/>
              </w:rPr>
              <w:t xml:space="preserve"> </w:t>
            </w:r>
            <w:proofErr w:type="spellStart"/>
            <w:r w:rsidRPr="00FB5E49">
              <w:rPr>
                <w:rFonts w:ascii="Sylfaen" w:hAnsi="Sylfaen" w:cs="Sylfaen"/>
              </w:rPr>
              <w:t>բոլոր</w:t>
            </w:r>
            <w:proofErr w:type="spellEnd"/>
            <w:r w:rsidRPr="00FB5E49">
              <w:rPr>
                <w:rFonts w:ascii="Sylfaen" w:hAnsi="Sylfaen"/>
              </w:rPr>
              <w:t xml:space="preserve"> </w:t>
            </w:r>
            <w:proofErr w:type="spellStart"/>
            <w:r w:rsidR="008E7C3B">
              <w:rPr>
                <w:rFonts w:ascii="Sylfaen" w:hAnsi="Sylfaen"/>
                <w:lang w:val="hy-AM"/>
              </w:rPr>
              <w:t>Հետաձգող</w:t>
            </w:r>
            <w:proofErr w:type="spellEnd"/>
            <w:r w:rsidR="008E7C3B">
              <w:rPr>
                <w:rFonts w:ascii="Sylfaen" w:hAnsi="Sylfaen"/>
                <w:lang w:val="hy-AM"/>
              </w:rPr>
              <w:t xml:space="preserve"> </w:t>
            </w:r>
            <w:proofErr w:type="spellStart"/>
            <w:r w:rsidRPr="00FB5E49">
              <w:rPr>
                <w:rFonts w:ascii="Sylfaen" w:hAnsi="Sylfaen" w:cs="Sylfaen"/>
              </w:rPr>
              <w:t>պայմանները</w:t>
            </w:r>
            <w:proofErr w:type="spellEnd"/>
            <w:r w:rsidRPr="00FB5E49">
              <w:rPr>
                <w:rFonts w:ascii="Sylfaen" w:hAnsi="Sylfaen"/>
              </w:rPr>
              <w:t xml:space="preserve"> </w:t>
            </w:r>
            <w:proofErr w:type="spellStart"/>
            <w:r w:rsidRPr="00FB5E49">
              <w:rPr>
                <w:rFonts w:ascii="Sylfaen" w:hAnsi="Sylfaen" w:cs="Sylfaen"/>
              </w:rPr>
              <w:t>լիովին</w:t>
            </w:r>
            <w:proofErr w:type="spellEnd"/>
            <w:r w:rsidRPr="00FB5E49">
              <w:rPr>
                <w:rFonts w:ascii="Sylfaen" w:hAnsi="Sylfaen"/>
              </w:rPr>
              <w:t xml:space="preserve"> </w:t>
            </w:r>
            <w:proofErr w:type="spellStart"/>
            <w:r w:rsidRPr="00FB5E49">
              <w:rPr>
                <w:rFonts w:ascii="Sylfaen" w:hAnsi="Sylfaen" w:cs="Sylfaen"/>
              </w:rPr>
              <w:t>բավարարված</w:t>
            </w:r>
            <w:proofErr w:type="spellEnd"/>
            <w:r w:rsidRPr="00FB5E49">
              <w:rPr>
                <w:rFonts w:ascii="Sylfaen" w:hAnsi="Sylfaen"/>
              </w:rPr>
              <w:t xml:space="preserve"> </w:t>
            </w:r>
            <w:proofErr w:type="spellStart"/>
            <w:r w:rsidRPr="00FB5E49">
              <w:rPr>
                <w:rFonts w:ascii="Sylfaen" w:hAnsi="Sylfaen" w:cs="Sylfaen"/>
              </w:rPr>
              <w:t>են</w:t>
            </w:r>
            <w:proofErr w:type="spellEnd"/>
            <w:r w:rsidRPr="00FB5E49">
              <w:rPr>
                <w:rFonts w:ascii="Sylfaen" w:hAnsi="Sylfaen"/>
              </w:rPr>
              <w:t>:</w:t>
            </w:r>
          </w:p>
        </w:tc>
        <w:tc>
          <w:tcPr>
            <w:tcW w:w="4680" w:type="dxa"/>
            <w:shd w:val="clear" w:color="auto" w:fill="auto"/>
          </w:tcPr>
          <w:p w14:paraId="0F4C2F9D" w14:textId="4D45872F" w:rsidR="00420A49" w:rsidRPr="002C0C86" w:rsidRDefault="00420A49" w:rsidP="008357BF">
            <w:pPr>
              <w:pStyle w:val="Testimonium"/>
              <w:spacing w:before="120" w:line="276" w:lineRule="auto"/>
              <w:rPr>
                <w:rFonts w:ascii="Sylfaen" w:hAnsi="Sylfaen"/>
                <w:szCs w:val="24"/>
              </w:rPr>
            </w:pPr>
            <w:r w:rsidRPr="002C0C86">
              <w:rPr>
                <w:rFonts w:ascii="Sylfaen" w:hAnsi="Sylfaen"/>
                <w:szCs w:val="24"/>
              </w:rPr>
              <w:t xml:space="preserve">The Seller represents that all </w:t>
            </w:r>
            <w:r w:rsidR="008E7C3B">
              <w:rPr>
                <w:rFonts w:ascii="Sylfaen" w:hAnsi="Sylfaen"/>
                <w:szCs w:val="24"/>
              </w:rPr>
              <w:t>C</w:t>
            </w:r>
            <w:r w:rsidRPr="002C0C86">
              <w:rPr>
                <w:rFonts w:ascii="Sylfaen" w:hAnsi="Sylfaen"/>
                <w:szCs w:val="24"/>
              </w:rPr>
              <w:t xml:space="preserve">onditions </w:t>
            </w:r>
            <w:r w:rsidR="008E7C3B">
              <w:rPr>
                <w:rFonts w:ascii="Sylfaen" w:hAnsi="Sylfaen"/>
                <w:szCs w:val="24"/>
              </w:rPr>
              <w:t xml:space="preserve">Precedent </w:t>
            </w:r>
            <w:r w:rsidRPr="002C0C86">
              <w:rPr>
                <w:rFonts w:ascii="Sylfaen" w:hAnsi="Sylfaen"/>
                <w:szCs w:val="24"/>
              </w:rPr>
              <w:t>set out in Clause 3 of the Agreement have been fully satisfied.</w:t>
            </w:r>
          </w:p>
        </w:tc>
      </w:tr>
      <w:tr w:rsidR="006703DA" w:rsidRPr="002C0C86" w14:paraId="2080A58A" w14:textId="77777777" w:rsidTr="00310B24">
        <w:tc>
          <w:tcPr>
            <w:tcW w:w="4680" w:type="dxa"/>
            <w:shd w:val="clear" w:color="auto" w:fill="auto"/>
          </w:tcPr>
          <w:p w14:paraId="1DE72CC1" w14:textId="43135C56" w:rsidR="006703DA" w:rsidRPr="002C0C86" w:rsidRDefault="002C0C86" w:rsidP="00F5591F">
            <w:pPr>
              <w:spacing w:before="120" w:after="120"/>
              <w:jc w:val="both"/>
              <w:rPr>
                <w:rFonts w:ascii="Sylfaen" w:hAnsi="Sylfaen"/>
              </w:rPr>
            </w:pPr>
            <w:proofErr w:type="spellStart"/>
            <w:r w:rsidRPr="00FB5E49">
              <w:rPr>
                <w:rFonts w:ascii="Sylfaen" w:hAnsi="Sylfaen" w:cs="Sylfaen"/>
              </w:rPr>
              <w:t>Վաճառողը</w:t>
            </w:r>
            <w:proofErr w:type="spellEnd"/>
            <w:r w:rsidRPr="00FB5E49">
              <w:rPr>
                <w:rFonts w:ascii="Sylfaen" w:hAnsi="Sylfaen"/>
              </w:rPr>
              <w:t xml:space="preserve"> </w:t>
            </w:r>
            <w:proofErr w:type="spellStart"/>
            <w:r w:rsidRPr="00FB5E49">
              <w:rPr>
                <w:rFonts w:ascii="Sylfaen" w:hAnsi="Sylfaen" w:cs="Sylfaen"/>
              </w:rPr>
              <w:t>սույնով</w:t>
            </w:r>
            <w:proofErr w:type="spellEnd"/>
            <w:r w:rsidRPr="00FB5E49">
              <w:rPr>
                <w:rFonts w:ascii="Sylfaen" w:hAnsi="Sylfaen"/>
              </w:rPr>
              <w:t xml:space="preserve"> </w:t>
            </w:r>
            <w:proofErr w:type="spellStart"/>
            <w:r w:rsidRPr="00FB5E49">
              <w:rPr>
                <w:rFonts w:ascii="Sylfaen" w:hAnsi="Sylfaen" w:cs="Sylfaen"/>
              </w:rPr>
              <w:t>իրացնում</w:t>
            </w:r>
            <w:proofErr w:type="spellEnd"/>
            <w:r w:rsidRPr="00FB5E49">
              <w:rPr>
                <w:rFonts w:ascii="Sylfaen" w:hAnsi="Sylfaen"/>
              </w:rPr>
              <w:t xml:space="preserve"> </w:t>
            </w:r>
            <w:r w:rsidRPr="00FB5E49">
              <w:rPr>
                <w:rFonts w:ascii="Sylfaen" w:hAnsi="Sylfaen" w:cs="Sylfaen"/>
              </w:rPr>
              <w:t>է</w:t>
            </w:r>
            <w:r w:rsidRPr="00FB5E49">
              <w:rPr>
                <w:rFonts w:ascii="Sylfaen" w:hAnsi="Sylfaen"/>
              </w:rPr>
              <w:t xml:space="preserve"> </w:t>
            </w:r>
            <w:proofErr w:type="spellStart"/>
            <w:r w:rsidRPr="00FB5E49">
              <w:rPr>
                <w:rFonts w:ascii="Sylfaen" w:hAnsi="Sylfaen" w:cs="Sylfaen"/>
              </w:rPr>
              <w:t>Օպցիոնը</w:t>
            </w:r>
            <w:proofErr w:type="spellEnd"/>
            <w:r w:rsidRPr="00FB5E49">
              <w:rPr>
                <w:rFonts w:ascii="Sylfaen" w:hAnsi="Sylfaen" w:cs="Sylfaen"/>
              </w:rPr>
              <w:t>՝</w:t>
            </w:r>
            <w:r w:rsidRPr="00FB5E49">
              <w:rPr>
                <w:rFonts w:ascii="Sylfaen" w:hAnsi="Sylfaen"/>
              </w:rPr>
              <w:t xml:space="preserve"> </w:t>
            </w:r>
            <w:proofErr w:type="spellStart"/>
            <w:r w:rsidRPr="00FB5E49">
              <w:rPr>
                <w:rFonts w:ascii="Sylfaen" w:hAnsi="Sylfaen" w:cs="Sylfaen"/>
              </w:rPr>
              <w:t>Պայմանագրին</w:t>
            </w:r>
            <w:proofErr w:type="spellEnd"/>
            <w:r w:rsidRPr="00FB5E49">
              <w:rPr>
                <w:rFonts w:ascii="Sylfaen" w:hAnsi="Sylfaen"/>
              </w:rPr>
              <w:t xml:space="preserve"> </w:t>
            </w:r>
            <w:proofErr w:type="spellStart"/>
            <w:r w:rsidRPr="00FB5E49">
              <w:rPr>
                <w:rFonts w:ascii="Sylfaen" w:hAnsi="Sylfaen" w:cs="Sylfaen"/>
              </w:rPr>
              <w:t>համապատասխան</w:t>
            </w:r>
            <w:proofErr w:type="spellEnd"/>
            <w:r w:rsidRPr="00FB5E49">
              <w:rPr>
                <w:rFonts w:ascii="Sylfaen" w:hAnsi="Sylfaen"/>
              </w:rPr>
              <w:t xml:space="preserve">, </w:t>
            </w:r>
            <w:r w:rsidRPr="00FB5E49">
              <w:rPr>
                <w:rFonts w:ascii="Sylfaen" w:hAnsi="Sylfaen" w:cs="Sylfaen"/>
              </w:rPr>
              <w:t>և</w:t>
            </w:r>
            <w:r w:rsidRPr="00FB5E49">
              <w:rPr>
                <w:rFonts w:ascii="Sylfaen" w:hAnsi="Sylfaen"/>
              </w:rPr>
              <w:t xml:space="preserve"> </w:t>
            </w:r>
            <w:proofErr w:type="spellStart"/>
            <w:r w:rsidRPr="00FB5E49">
              <w:rPr>
                <w:rFonts w:ascii="Sylfaen" w:hAnsi="Sylfaen" w:cs="Sylfaen"/>
              </w:rPr>
              <w:t>պահանջում</w:t>
            </w:r>
            <w:proofErr w:type="spellEnd"/>
            <w:r w:rsidRPr="00FB5E49">
              <w:rPr>
                <w:rFonts w:ascii="Sylfaen" w:hAnsi="Sylfaen"/>
              </w:rPr>
              <w:t xml:space="preserve"> </w:t>
            </w:r>
            <w:r w:rsidRPr="00FB5E49">
              <w:rPr>
                <w:rFonts w:ascii="Sylfaen" w:hAnsi="Sylfaen" w:cs="Sylfaen"/>
              </w:rPr>
              <w:t>է</w:t>
            </w:r>
            <w:r w:rsidRPr="00FB5E49">
              <w:rPr>
                <w:rFonts w:ascii="Sylfaen" w:hAnsi="Sylfaen"/>
              </w:rPr>
              <w:t xml:space="preserve">, </w:t>
            </w:r>
            <w:proofErr w:type="spellStart"/>
            <w:r w:rsidRPr="00FB5E49">
              <w:rPr>
                <w:rFonts w:ascii="Sylfaen" w:hAnsi="Sylfaen" w:cs="Sylfaen"/>
              </w:rPr>
              <w:t>որպեսզի</w:t>
            </w:r>
            <w:proofErr w:type="spellEnd"/>
            <w:r w:rsidRPr="00FB5E49">
              <w:rPr>
                <w:rFonts w:ascii="Sylfaen" w:hAnsi="Sylfaen"/>
              </w:rPr>
              <w:t xml:space="preserve"> </w:t>
            </w:r>
            <w:proofErr w:type="spellStart"/>
            <w:r w:rsidRPr="00FB5E49">
              <w:rPr>
                <w:rFonts w:ascii="Sylfaen" w:hAnsi="Sylfaen" w:cs="Sylfaen"/>
              </w:rPr>
              <w:t>Գնորդը</w:t>
            </w:r>
            <w:proofErr w:type="spellEnd"/>
            <w:r w:rsidRPr="00FB5E49">
              <w:rPr>
                <w:rFonts w:ascii="Sylfaen" w:hAnsi="Sylfaen"/>
              </w:rPr>
              <w:t xml:space="preserve"> </w:t>
            </w:r>
            <w:proofErr w:type="spellStart"/>
            <w:r w:rsidRPr="00FB5E49">
              <w:rPr>
                <w:rFonts w:ascii="Sylfaen" w:hAnsi="Sylfaen" w:cs="Sylfaen"/>
              </w:rPr>
              <w:t>գնի</w:t>
            </w:r>
            <w:proofErr w:type="spellEnd"/>
            <w:r w:rsidRPr="00FB5E49">
              <w:rPr>
                <w:rFonts w:ascii="Sylfaen" w:hAnsi="Sylfaen"/>
              </w:rPr>
              <w:t xml:space="preserve"> </w:t>
            </w:r>
            <w:proofErr w:type="spellStart"/>
            <w:r>
              <w:rPr>
                <w:rFonts w:ascii="Sylfaen" w:hAnsi="Sylfaen" w:cs="Sylfaen"/>
              </w:rPr>
              <w:lastRenderedPageBreak/>
              <w:t>Օպցիոնի</w:t>
            </w:r>
            <w:proofErr w:type="spellEnd"/>
            <w:r>
              <w:rPr>
                <w:rFonts w:ascii="Sylfaen" w:hAnsi="Sylfaen" w:cs="Sylfaen"/>
              </w:rPr>
              <w:t xml:space="preserve"> </w:t>
            </w:r>
            <w:proofErr w:type="spellStart"/>
            <w:r w:rsidR="009D36BC">
              <w:rPr>
                <w:rFonts w:ascii="Sylfaen" w:hAnsi="Sylfaen" w:cs="Sylfaen"/>
              </w:rPr>
              <w:t>Բ</w:t>
            </w:r>
            <w:r>
              <w:rPr>
                <w:rFonts w:ascii="Sylfaen" w:hAnsi="Sylfaen" w:cs="Sylfaen"/>
              </w:rPr>
              <w:t>աժնետոմսեր</w:t>
            </w:r>
            <w:r w:rsidRPr="00FB5E49">
              <w:rPr>
                <w:rFonts w:ascii="Sylfaen" w:hAnsi="Sylfaen" w:cs="Sylfaen"/>
              </w:rPr>
              <w:t>ը</w:t>
            </w:r>
            <w:proofErr w:type="spellEnd"/>
            <w:r w:rsidRPr="00FB5E49">
              <w:rPr>
                <w:rFonts w:ascii="Sylfaen" w:hAnsi="Sylfaen" w:cs="Sylfaen"/>
              </w:rPr>
              <w:t>՝</w:t>
            </w:r>
            <w:r w:rsidRPr="00FB5E49">
              <w:rPr>
                <w:rFonts w:ascii="Sylfaen" w:hAnsi="Sylfaen"/>
              </w:rPr>
              <w:t xml:space="preserve"> </w:t>
            </w:r>
            <w:proofErr w:type="spellStart"/>
            <w:r w:rsidRPr="00FB5E49">
              <w:rPr>
                <w:rFonts w:ascii="Sylfaen" w:hAnsi="Sylfaen" w:cs="Sylfaen"/>
              </w:rPr>
              <w:t>Պայմանագրում</w:t>
            </w:r>
            <w:proofErr w:type="spellEnd"/>
            <w:r w:rsidRPr="00FB5E49">
              <w:rPr>
                <w:rFonts w:ascii="Sylfaen" w:hAnsi="Sylfaen"/>
              </w:rPr>
              <w:t xml:space="preserve"> </w:t>
            </w:r>
            <w:proofErr w:type="spellStart"/>
            <w:r w:rsidRPr="00FB5E49">
              <w:rPr>
                <w:rFonts w:ascii="Sylfaen" w:hAnsi="Sylfaen" w:cs="Sylfaen"/>
              </w:rPr>
              <w:t>սահմանված</w:t>
            </w:r>
            <w:proofErr w:type="spellEnd"/>
            <w:r w:rsidRPr="00FB5E49">
              <w:rPr>
                <w:rFonts w:ascii="Sylfaen" w:hAnsi="Sylfaen"/>
              </w:rPr>
              <w:t xml:space="preserve"> </w:t>
            </w:r>
            <w:proofErr w:type="spellStart"/>
            <w:r w:rsidRPr="00FB5E49">
              <w:rPr>
                <w:rFonts w:ascii="Sylfaen" w:hAnsi="Sylfaen" w:cs="Sylfaen"/>
              </w:rPr>
              <w:t>պայմաններով</w:t>
            </w:r>
            <w:proofErr w:type="spellEnd"/>
            <w:r w:rsidRPr="00FB5E49">
              <w:rPr>
                <w:rFonts w:ascii="Sylfaen" w:hAnsi="Sylfaen"/>
              </w:rPr>
              <w:t xml:space="preserve">: </w:t>
            </w:r>
          </w:p>
        </w:tc>
        <w:tc>
          <w:tcPr>
            <w:tcW w:w="4680" w:type="dxa"/>
            <w:shd w:val="clear" w:color="auto" w:fill="auto"/>
          </w:tcPr>
          <w:p w14:paraId="48AC9944" w14:textId="2EA6E5CC" w:rsidR="006703DA" w:rsidRPr="002C0C86" w:rsidRDefault="0081431C" w:rsidP="00F5591F">
            <w:pPr>
              <w:pStyle w:val="Testimonium"/>
              <w:spacing w:before="120" w:line="276" w:lineRule="auto"/>
              <w:rPr>
                <w:rFonts w:ascii="Sylfaen" w:hAnsi="Sylfaen"/>
                <w:szCs w:val="24"/>
              </w:rPr>
            </w:pPr>
            <w:r w:rsidRPr="002C0C86">
              <w:rPr>
                <w:rFonts w:ascii="Sylfaen" w:hAnsi="Sylfaen"/>
                <w:szCs w:val="24"/>
              </w:rPr>
              <w:lastRenderedPageBreak/>
              <w:t>T</w:t>
            </w:r>
            <w:r w:rsidR="00E52C6B" w:rsidRPr="002C0C86">
              <w:rPr>
                <w:rFonts w:ascii="Sylfaen" w:hAnsi="Sylfaen"/>
                <w:szCs w:val="24"/>
              </w:rPr>
              <w:t xml:space="preserve">he </w:t>
            </w:r>
            <w:r w:rsidR="002E1A60" w:rsidRPr="002C0C86">
              <w:rPr>
                <w:rFonts w:ascii="Sylfaen" w:hAnsi="Sylfaen"/>
                <w:szCs w:val="24"/>
              </w:rPr>
              <w:t>Seller</w:t>
            </w:r>
            <w:r w:rsidR="006703DA" w:rsidRPr="002C0C86">
              <w:rPr>
                <w:rFonts w:ascii="Sylfaen" w:hAnsi="Sylfaen"/>
                <w:szCs w:val="24"/>
              </w:rPr>
              <w:t xml:space="preserve"> </w:t>
            </w:r>
            <w:r w:rsidRPr="002C0C86">
              <w:rPr>
                <w:rFonts w:ascii="Sylfaen" w:hAnsi="Sylfaen"/>
                <w:szCs w:val="24"/>
              </w:rPr>
              <w:t xml:space="preserve">hereby </w:t>
            </w:r>
            <w:r w:rsidR="006703DA" w:rsidRPr="002C0C86">
              <w:rPr>
                <w:rFonts w:ascii="Sylfaen" w:hAnsi="Sylfaen"/>
                <w:szCs w:val="24"/>
              </w:rPr>
              <w:t>exercise</w:t>
            </w:r>
            <w:r w:rsidR="007303B4" w:rsidRPr="002C0C86">
              <w:rPr>
                <w:rFonts w:ascii="Sylfaen" w:hAnsi="Sylfaen"/>
                <w:szCs w:val="24"/>
              </w:rPr>
              <w:t xml:space="preserve">s the </w:t>
            </w:r>
            <w:r w:rsidR="006703DA" w:rsidRPr="002C0C86">
              <w:rPr>
                <w:rFonts w:ascii="Sylfaen" w:hAnsi="Sylfaen"/>
                <w:szCs w:val="24"/>
              </w:rPr>
              <w:t xml:space="preserve">Option </w:t>
            </w:r>
            <w:r w:rsidRPr="002C0C86">
              <w:rPr>
                <w:rFonts w:ascii="Sylfaen" w:hAnsi="Sylfaen"/>
                <w:szCs w:val="24"/>
              </w:rPr>
              <w:t xml:space="preserve">in accordance with the </w:t>
            </w:r>
            <w:r w:rsidR="00724298" w:rsidRPr="002C0C86">
              <w:rPr>
                <w:rFonts w:ascii="Sylfaen" w:hAnsi="Sylfaen"/>
                <w:szCs w:val="24"/>
              </w:rPr>
              <w:t>Agreement</w:t>
            </w:r>
            <w:r w:rsidR="008649BF" w:rsidRPr="002C0C86">
              <w:rPr>
                <w:rFonts w:ascii="Sylfaen" w:hAnsi="Sylfaen"/>
                <w:szCs w:val="24"/>
              </w:rPr>
              <w:t xml:space="preserve"> and requires the </w:t>
            </w:r>
            <w:r w:rsidR="008649BF" w:rsidRPr="002C0C86">
              <w:rPr>
                <w:rFonts w:ascii="Sylfaen" w:hAnsi="Sylfaen"/>
                <w:szCs w:val="24"/>
              </w:rPr>
              <w:lastRenderedPageBreak/>
              <w:t>Buyer to purchase the Option Shares on the terms and conditions set out in the Agreement</w:t>
            </w:r>
            <w:r w:rsidRPr="002C0C86">
              <w:rPr>
                <w:rFonts w:ascii="Sylfaen" w:hAnsi="Sylfaen"/>
                <w:szCs w:val="24"/>
              </w:rPr>
              <w:t xml:space="preserve">. </w:t>
            </w:r>
          </w:p>
        </w:tc>
      </w:tr>
      <w:tr w:rsidR="006703DA" w:rsidRPr="002C0C86" w14:paraId="00BF018B" w14:textId="77777777" w:rsidTr="00310B24">
        <w:tc>
          <w:tcPr>
            <w:tcW w:w="4680" w:type="dxa"/>
            <w:shd w:val="clear" w:color="auto" w:fill="auto"/>
          </w:tcPr>
          <w:p w14:paraId="025B5ED3" w14:textId="26B4224E" w:rsidR="006703DA" w:rsidRPr="002C0C86" w:rsidRDefault="00900889" w:rsidP="00120CE8">
            <w:pPr>
              <w:spacing w:before="120" w:after="120"/>
              <w:jc w:val="both"/>
              <w:rPr>
                <w:rFonts w:ascii="Sylfaen" w:hAnsi="Sylfaen" w:cs="Times New Roman"/>
              </w:rPr>
            </w:pPr>
            <w:proofErr w:type="spellStart"/>
            <w:r w:rsidRPr="002C0C86">
              <w:rPr>
                <w:rFonts w:ascii="Sylfaen" w:hAnsi="Sylfaen" w:cs="Times New Roman"/>
              </w:rPr>
              <w:lastRenderedPageBreak/>
              <w:t>Ավարտը</w:t>
            </w:r>
            <w:proofErr w:type="spellEnd"/>
            <w:r w:rsidR="008E7C3B">
              <w:rPr>
                <w:rFonts w:ascii="Sylfaen" w:hAnsi="Sylfaen" w:cs="Times New Roman"/>
              </w:rPr>
              <w:t xml:space="preserve"> </w:t>
            </w:r>
            <w:proofErr w:type="spellStart"/>
            <w:r w:rsidRPr="002C0C86">
              <w:rPr>
                <w:rFonts w:ascii="Sylfaen" w:hAnsi="Sylfaen" w:cs="Times New Roman"/>
              </w:rPr>
              <w:t>տեղի</w:t>
            </w:r>
            <w:proofErr w:type="spellEnd"/>
            <w:r w:rsidRPr="002C0C86">
              <w:rPr>
                <w:rFonts w:ascii="Sylfaen" w:hAnsi="Sylfaen" w:cs="Times New Roman"/>
              </w:rPr>
              <w:t xml:space="preserve"> </w:t>
            </w:r>
            <w:r w:rsidR="008E7C3B">
              <w:rPr>
                <w:rFonts w:ascii="Sylfaen" w:hAnsi="Sylfaen" w:cs="Times New Roman"/>
                <w:lang w:val="hy-AM"/>
              </w:rPr>
              <w:t>կ</w:t>
            </w:r>
            <w:proofErr w:type="spellStart"/>
            <w:r w:rsidRPr="002C0C86">
              <w:rPr>
                <w:rFonts w:ascii="Sylfaen" w:hAnsi="Sylfaen" w:cs="Times New Roman"/>
              </w:rPr>
              <w:t>ունենա</w:t>
            </w:r>
            <w:proofErr w:type="spellEnd"/>
            <w:r w:rsidRPr="002C0C86">
              <w:rPr>
                <w:rFonts w:ascii="Sylfaen" w:hAnsi="Sylfaen" w:cs="Times New Roman"/>
              </w:rPr>
              <w:t xml:space="preserve"> </w:t>
            </w:r>
            <w:proofErr w:type="spellStart"/>
            <w:r w:rsidR="008E7C3B">
              <w:rPr>
                <w:rFonts w:ascii="Sylfaen" w:hAnsi="Sylfaen" w:cs="Times New Roman"/>
              </w:rPr>
              <w:t>մինչև</w:t>
            </w:r>
            <w:proofErr w:type="spellEnd"/>
            <w:r w:rsidR="008E7C3B">
              <w:rPr>
                <w:rFonts w:ascii="Sylfaen" w:hAnsi="Sylfaen" w:cs="Times New Roman"/>
              </w:rPr>
              <w:t xml:space="preserve"> </w:t>
            </w:r>
            <w:r w:rsidRPr="002C0C86">
              <w:rPr>
                <w:rFonts w:ascii="Sylfaen" w:hAnsi="Sylfaen" w:cs="Times New Roman"/>
              </w:rPr>
              <w:t>[</w:t>
            </w:r>
            <w:proofErr w:type="spellStart"/>
            <w:r w:rsidRPr="002C0C86">
              <w:rPr>
                <w:rFonts w:ascii="Sylfaen" w:hAnsi="Sylfaen" w:cs="Times New Roman"/>
              </w:rPr>
              <w:t>Ամսաթիվ</w:t>
            </w:r>
            <w:proofErr w:type="spellEnd"/>
            <w:r w:rsidRPr="002C0C86">
              <w:rPr>
                <w:rFonts w:ascii="Sylfaen" w:hAnsi="Sylfaen" w:cs="Times New Roman"/>
              </w:rPr>
              <w:t>]-</w:t>
            </w:r>
            <w:r w:rsidR="008E7C3B">
              <w:rPr>
                <w:rFonts w:ascii="Sylfaen" w:hAnsi="Sylfaen" w:cs="Times New Roman"/>
              </w:rPr>
              <w:t>ը</w:t>
            </w:r>
            <w:r w:rsidRPr="002C0C86">
              <w:rPr>
                <w:rFonts w:ascii="Sylfaen" w:hAnsi="Sylfaen" w:cs="Times New Roman"/>
              </w:rPr>
              <w:t>։</w:t>
            </w:r>
          </w:p>
        </w:tc>
        <w:tc>
          <w:tcPr>
            <w:tcW w:w="4680" w:type="dxa"/>
            <w:shd w:val="clear" w:color="auto" w:fill="auto"/>
          </w:tcPr>
          <w:p w14:paraId="06518744" w14:textId="10F113D6" w:rsidR="006703DA" w:rsidRPr="002C0C86" w:rsidRDefault="0081431C" w:rsidP="00F5591F">
            <w:pPr>
              <w:pStyle w:val="Testimonium"/>
              <w:spacing w:before="120" w:line="276" w:lineRule="auto"/>
              <w:rPr>
                <w:rFonts w:ascii="Sylfaen" w:hAnsi="Sylfaen"/>
                <w:szCs w:val="24"/>
              </w:rPr>
            </w:pPr>
            <w:r w:rsidRPr="002C0C86">
              <w:rPr>
                <w:rFonts w:ascii="Sylfaen" w:hAnsi="Sylfaen"/>
                <w:szCs w:val="24"/>
              </w:rPr>
              <w:t>T</w:t>
            </w:r>
            <w:r w:rsidR="006703DA" w:rsidRPr="002C0C86">
              <w:rPr>
                <w:rFonts w:ascii="Sylfaen" w:hAnsi="Sylfaen"/>
                <w:szCs w:val="24"/>
              </w:rPr>
              <w:t xml:space="preserve">he Completion shall take effect </w:t>
            </w:r>
            <w:r w:rsidR="008649BF" w:rsidRPr="002C0C86">
              <w:rPr>
                <w:rFonts w:ascii="Sylfaen" w:hAnsi="Sylfaen"/>
                <w:szCs w:val="24"/>
              </w:rPr>
              <w:t xml:space="preserve">by </w:t>
            </w:r>
            <w:r w:rsidR="006703DA" w:rsidRPr="002C0C86">
              <w:rPr>
                <w:rFonts w:ascii="Sylfaen" w:hAnsi="Sylfaen"/>
                <w:szCs w:val="24"/>
              </w:rPr>
              <w:t>[Date].</w:t>
            </w:r>
          </w:p>
        </w:tc>
      </w:tr>
      <w:tr w:rsidR="006703DA" w:rsidRPr="002C0C86" w14:paraId="2F433A80" w14:textId="77777777" w:rsidTr="00310B24">
        <w:tc>
          <w:tcPr>
            <w:tcW w:w="4680" w:type="dxa"/>
            <w:shd w:val="clear" w:color="auto" w:fill="auto"/>
          </w:tcPr>
          <w:p w14:paraId="3AAAE0B2" w14:textId="16588156" w:rsidR="006703DA" w:rsidRPr="002C0C86" w:rsidRDefault="002C0C86" w:rsidP="00AA5D9C">
            <w:pPr>
              <w:pStyle w:val="Testimonium"/>
              <w:spacing w:before="120" w:line="276" w:lineRule="auto"/>
              <w:rPr>
                <w:rFonts w:ascii="Sylfaen" w:hAnsi="Sylfaen"/>
                <w:szCs w:val="24"/>
              </w:rPr>
            </w:pPr>
            <w:proofErr w:type="spellStart"/>
            <w:r w:rsidRPr="00FB5E49">
              <w:rPr>
                <w:rFonts w:ascii="Sylfaen" w:hAnsi="Sylfaen" w:cs="Sylfaen"/>
                <w:szCs w:val="24"/>
              </w:rPr>
              <w:t>Հատուցումը</w:t>
            </w:r>
            <w:proofErr w:type="spellEnd"/>
            <w:r w:rsidRPr="00FB5E49">
              <w:rPr>
                <w:rFonts w:ascii="Sylfaen" w:hAnsi="Sylfaen"/>
                <w:szCs w:val="24"/>
              </w:rPr>
              <w:t xml:space="preserve"> </w:t>
            </w:r>
            <w:proofErr w:type="spellStart"/>
            <w:r w:rsidRPr="00FB5E49">
              <w:rPr>
                <w:rFonts w:ascii="Sylfaen" w:hAnsi="Sylfaen" w:cs="Sylfaen"/>
                <w:szCs w:val="24"/>
              </w:rPr>
              <w:t>պետք</w:t>
            </w:r>
            <w:proofErr w:type="spellEnd"/>
            <w:r w:rsidRPr="00FB5E49">
              <w:rPr>
                <w:rFonts w:ascii="Sylfaen" w:hAnsi="Sylfaen"/>
                <w:szCs w:val="24"/>
              </w:rPr>
              <w:t xml:space="preserve"> </w:t>
            </w:r>
            <w:r w:rsidRPr="00FB5E49">
              <w:rPr>
                <w:rFonts w:ascii="Sylfaen" w:hAnsi="Sylfaen" w:cs="Sylfaen"/>
                <w:szCs w:val="24"/>
              </w:rPr>
              <w:t>է</w:t>
            </w:r>
            <w:r w:rsidRPr="00FB5E49">
              <w:rPr>
                <w:rFonts w:ascii="Sylfaen" w:hAnsi="Sylfaen"/>
                <w:szCs w:val="24"/>
              </w:rPr>
              <w:t xml:space="preserve"> </w:t>
            </w:r>
            <w:proofErr w:type="spellStart"/>
            <w:r w:rsidRPr="00FB5E49">
              <w:rPr>
                <w:rFonts w:ascii="Sylfaen" w:hAnsi="Sylfaen" w:cs="Sylfaen"/>
                <w:szCs w:val="24"/>
              </w:rPr>
              <w:t>վճարվի</w:t>
            </w:r>
            <w:proofErr w:type="spellEnd"/>
            <w:r w:rsidRPr="00FB5E49">
              <w:rPr>
                <w:rFonts w:ascii="Sylfaen" w:hAnsi="Sylfaen"/>
                <w:szCs w:val="24"/>
              </w:rPr>
              <w:t xml:space="preserve"> </w:t>
            </w:r>
            <w:r w:rsidR="00924DB2">
              <w:rPr>
                <w:rFonts w:ascii="Sylfaen" w:hAnsi="Sylfaen"/>
                <w:szCs w:val="24"/>
                <w:lang w:val="hy-AM"/>
              </w:rPr>
              <w:t xml:space="preserve">Գնորդի կողմից </w:t>
            </w:r>
            <w:proofErr w:type="spellStart"/>
            <w:r w:rsidRPr="00FB5E49">
              <w:rPr>
                <w:rFonts w:ascii="Sylfaen" w:hAnsi="Sylfaen" w:cs="Sylfaen"/>
                <w:szCs w:val="24"/>
              </w:rPr>
              <w:t>հետևյալ</w:t>
            </w:r>
            <w:proofErr w:type="spellEnd"/>
            <w:r w:rsidRPr="00FB5E49">
              <w:rPr>
                <w:rFonts w:ascii="Sylfaen" w:hAnsi="Sylfaen"/>
                <w:szCs w:val="24"/>
              </w:rPr>
              <w:t xml:space="preserve"> </w:t>
            </w:r>
            <w:proofErr w:type="spellStart"/>
            <w:r w:rsidRPr="00FB5E49">
              <w:rPr>
                <w:rFonts w:ascii="Sylfaen" w:hAnsi="Sylfaen" w:cs="Sylfaen"/>
                <w:szCs w:val="24"/>
              </w:rPr>
              <w:t>բանկային</w:t>
            </w:r>
            <w:proofErr w:type="spellEnd"/>
            <w:r w:rsidRPr="00FB5E49">
              <w:rPr>
                <w:rFonts w:ascii="Sylfaen" w:hAnsi="Sylfaen"/>
                <w:szCs w:val="24"/>
              </w:rPr>
              <w:t xml:space="preserve"> </w:t>
            </w:r>
            <w:proofErr w:type="spellStart"/>
            <w:r w:rsidRPr="00FB5E49">
              <w:rPr>
                <w:rFonts w:ascii="Sylfaen" w:hAnsi="Sylfaen" w:cs="Sylfaen"/>
                <w:szCs w:val="24"/>
              </w:rPr>
              <w:t>հաշվին</w:t>
            </w:r>
            <w:proofErr w:type="spellEnd"/>
            <w:r w:rsidRPr="00FB5E49">
              <w:rPr>
                <w:rFonts w:ascii="Sylfaen" w:hAnsi="Sylfaen"/>
                <w:szCs w:val="24"/>
              </w:rPr>
              <w:t>.</w:t>
            </w:r>
          </w:p>
        </w:tc>
        <w:tc>
          <w:tcPr>
            <w:tcW w:w="4680" w:type="dxa"/>
            <w:shd w:val="clear" w:color="auto" w:fill="auto"/>
          </w:tcPr>
          <w:p w14:paraId="487AEF82" w14:textId="5C6678BD" w:rsidR="006703DA" w:rsidRPr="002C0C86" w:rsidRDefault="00C50B08" w:rsidP="00F5591F">
            <w:pPr>
              <w:pStyle w:val="Testimonium"/>
              <w:spacing w:before="120" w:line="276" w:lineRule="auto"/>
              <w:rPr>
                <w:rFonts w:ascii="Sylfaen" w:hAnsi="Sylfaen"/>
                <w:szCs w:val="24"/>
              </w:rPr>
            </w:pPr>
            <w:r w:rsidRPr="002C0C86">
              <w:rPr>
                <w:rFonts w:ascii="Sylfaen" w:hAnsi="Sylfaen"/>
                <w:szCs w:val="24"/>
              </w:rPr>
              <w:t xml:space="preserve">The Consideration shall be paid </w:t>
            </w:r>
            <w:r w:rsidR="00924DB2">
              <w:rPr>
                <w:rFonts w:ascii="Sylfaen" w:hAnsi="Sylfaen"/>
                <w:szCs w:val="24"/>
              </w:rPr>
              <w:t xml:space="preserve">by the Buyer </w:t>
            </w:r>
            <w:r w:rsidRPr="002C0C86">
              <w:rPr>
                <w:rFonts w:ascii="Sylfaen" w:hAnsi="Sylfaen"/>
                <w:szCs w:val="24"/>
              </w:rPr>
              <w:t>to the following ban</w:t>
            </w:r>
            <w:r w:rsidR="008649BF" w:rsidRPr="002C0C86">
              <w:rPr>
                <w:rFonts w:ascii="Sylfaen" w:hAnsi="Sylfaen"/>
                <w:szCs w:val="24"/>
              </w:rPr>
              <w:t>k</w:t>
            </w:r>
            <w:r w:rsidRPr="002C0C86">
              <w:rPr>
                <w:rFonts w:ascii="Sylfaen" w:hAnsi="Sylfaen"/>
                <w:szCs w:val="24"/>
              </w:rPr>
              <w:t xml:space="preserve"> account: </w:t>
            </w:r>
          </w:p>
        </w:tc>
      </w:tr>
      <w:tr w:rsidR="006703DA" w:rsidRPr="002C0C86" w14:paraId="37225DD0" w14:textId="77777777" w:rsidTr="00310B24">
        <w:tc>
          <w:tcPr>
            <w:tcW w:w="4680" w:type="dxa"/>
            <w:shd w:val="clear" w:color="auto" w:fill="auto"/>
          </w:tcPr>
          <w:p w14:paraId="62307587" w14:textId="77777777" w:rsidR="00040E9C" w:rsidRPr="002C0C86" w:rsidRDefault="00040E9C" w:rsidP="00AA5D9C">
            <w:pPr>
              <w:pStyle w:val="Testimonium"/>
              <w:spacing w:before="120" w:line="276" w:lineRule="auto"/>
              <w:rPr>
                <w:rFonts w:ascii="Sylfaen" w:hAnsi="Sylfaen"/>
                <w:b/>
                <w:bCs/>
                <w:szCs w:val="24"/>
              </w:rPr>
            </w:pPr>
            <w:proofErr w:type="spellStart"/>
            <w:r w:rsidRPr="002C0C86">
              <w:rPr>
                <w:rFonts w:ascii="Sylfaen" w:hAnsi="Sylfaen"/>
                <w:b/>
                <w:bCs/>
                <w:szCs w:val="24"/>
              </w:rPr>
              <w:t>Հաշվեհամար</w:t>
            </w:r>
            <w:proofErr w:type="spellEnd"/>
            <w:r w:rsidRPr="002C0C86">
              <w:rPr>
                <w:rFonts w:ascii="Sylfaen" w:hAnsi="Sylfaen"/>
                <w:b/>
                <w:bCs/>
                <w:szCs w:val="24"/>
              </w:rPr>
              <w:t>՝ [●]</w:t>
            </w:r>
          </w:p>
          <w:p w14:paraId="7819A10B" w14:textId="77777777" w:rsidR="00040E9C" w:rsidRPr="002C0C86" w:rsidRDefault="00040E9C" w:rsidP="00AA5D9C">
            <w:pPr>
              <w:pStyle w:val="Testimonium"/>
              <w:spacing w:before="120" w:line="276" w:lineRule="auto"/>
              <w:rPr>
                <w:rFonts w:ascii="Sylfaen" w:hAnsi="Sylfaen"/>
                <w:b/>
                <w:bCs/>
                <w:szCs w:val="24"/>
              </w:rPr>
            </w:pPr>
            <w:proofErr w:type="spellStart"/>
            <w:r w:rsidRPr="002C0C86">
              <w:rPr>
                <w:rFonts w:ascii="Sylfaen" w:hAnsi="Sylfaen"/>
                <w:b/>
                <w:bCs/>
                <w:szCs w:val="24"/>
              </w:rPr>
              <w:t>Համապատասխան</w:t>
            </w:r>
            <w:proofErr w:type="spellEnd"/>
            <w:r w:rsidRPr="002C0C86">
              <w:rPr>
                <w:rFonts w:ascii="Sylfaen" w:hAnsi="Sylfaen"/>
                <w:b/>
                <w:bCs/>
                <w:szCs w:val="24"/>
              </w:rPr>
              <w:t xml:space="preserve"> </w:t>
            </w:r>
            <w:proofErr w:type="spellStart"/>
            <w:r w:rsidRPr="002C0C86">
              <w:rPr>
                <w:rFonts w:ascii="Sylfaen" w:hAnsi="Sylfaen"/>
                <w:b/>
                <w:bCs/>
                <w:szCs w:val="24"/>
              </w:rPr>
              <w:t>հաշիվ</w:t>
            </w:r>
            <w:proofErr w:type="spellEnd"/>
            <w:r w:rsidRPr="002C0C86">
              <w:rPr>
                <w:rFonts w:ascii="Sylfaen" w:hAnsi="Sylfaen"/>
                <w:b/>
                <w:bCs/>
                <w:szCs w:val="24"/>
              </w:rPr>
              <w:t>՝ [●]</w:t>
            </w:r>
          </w:p>
          <w:p w14:paraId="0A441D82" w14:textId="77777777" w:rsidR="00040E9C" w:rsidRPr="002C0C86" w:rsidRDefault="00040E9C" w:rsidP="00AA5D9C">
            <w:pPr>
              <w:pStyle w:val="Testimonium"/>
              <w:spacing w:before="120" w:line="276" w:lineRule="auto"/>
              <w:rPr>
                <w:rFonts w:ascii="Sylfaen" w:hAnsi="Sylfaen"/>
                <w:b/>
                <w:bCs/>
                <w:szCs w:val="24"/>
              </w:rPr>
            </w:pPr>
            <w:proofErr w:type="spellStart"/>
            <w:r w:rsidRPr="002C0C86">
              <w:rPr>
                <w:rFonts w:ascii="Sylfaen" w:hAnsi="Sylfaen"/>
                <w:b/>
                <w:bCs/>
                <w:szCs w:val="24"/>
              </w:rPr>
              <w:t>Բանկ</w:t>
            </w:r>
            <w:proofErr w:type="spellEnd"/>
            <w:r w:rsidRPr="002C0C86">
              <w:rPr>
                <w:rFonts w:ascii="Sylfaen" w:hAnsi="Sylfaen"/>
                <w:b/>
                <w:bCs/>
                <w:szCs w:val="24"/>
              </w:rPr>
              <w:t>՝ [●]</w:t>
            </w:r>
          </w:p>
          <w:p w14:paraId="722CB71A" w14:textId="77777777" w:rsidR="00040E9C" w:rsidRPr="002C0C86" w:rsidRDefault="00040E9C" w:rsidP="00AA5D9C">
            <w:pPr>
              <w:pStyle w:val="Testimonium"/>
              <w:spacing w:before="120" w:line="276" w:lineRule="auto"/>
              <w:rPr>
                <w:rFonts w:ascii="Sylfaen" w:hAnsi="Sylfaen"/>
                <w:b/>
                <w:bCs/>
                <w:szCs w:val="24"/>
              </w:rPr>
            </w:pPr>
            <w:r w:rsidRPr="002C0C86">
              <w:rPr>
                <w:rFonts w:ascii="Sylfaen" w:hAnsi="Sylfaen"/>
                <w:b/>
                <w:bCs/>
                <w:szCs w:val="24"/>
              </w:rPr>
              <w:t>BIC՝ [●]</w:t>
            </w:r>
          </w:p>
          <w:p w14:paraId="41280609" w14:textId="38794719" w:rsidR="006703DA" w:rsidRPr="002C0C86" w:rsidRDefault="00040E9C" w:rsidP="00AA5D9C">
            <w:pPr>
              <w:pStyle w:val="Testimonium"/>
              <w:spacing w:before="120" w:line="276" w:lineRule="auto"/>
              <w:jc w:val="left"/>
              <w:rPr>
                <w:rFonts w:ascii="Sylfaen" w:hAnsi="Sylfaen"/>
                <w:b/>
                <w:bCs/>
                <w:szCs w:val="24"/>
              </w:rPr>
            </w:pPr>
            <w:r w:rsidRPr="002C0C86">
              <w:rPr>
                <w:rFonts w:ascii="Sylfaen" w:hAnsi="Sylfaen"/>
                <w:b/>
                <w:bCs/>
                <w:szCs w:val="24"/>
              </w:rPr>
              <w:t>SWIFT՝ [●]</w:t>
            </w:r>
          </w:p>
        </w:tc>
        <w:tc>
          <w:tcPr>
            <w:tcW w:w="4680" w:type="dxa"/>
            <w:shd w:val="clear" w:color="auto" w:fill="auto"/>
          </w:tcPr>
          <w:p w14:paraId="4B8F3FA2" w14:textId="00BFEC00" w:rsidR="00C50B08" w:rsidRPr="002C0C86" w:rsidRDefault="00C50B08" w:rsidP="00AA5D9C">
            <w:pPr>
              <w:pStyle w:val="Testimonium"/>
              <w:spacing w:before="120" w:line="276" w:lineRule="auto"/>
              <w:jc w:val="left"/>
              <w:rPr>
                <w:rFonts w:ascii="Sylfaen" w:hAnsi="Sylfaen"/>
                <w:szCs w:val="24"/>
              </w:rPr>
            </w:pPr>
            <w:r w:rsidRPr="002C0C86">
              <w:rPr>
                <w:rFonts w:ascii="Sylfaen" w:hAnsi="Sylfaen"/>
                <w:szCs w:val="24"/>
              </w:rPr>
              <w:br/>
              <w:t>Account Name: [●]</w:t>
            </w:r>
          </w:p>
          <w:p w14:paraId="377C5053" w14:textId="5069F704" w:rsidR="006703DA" w:rsidRPr="002C0C86" w:rsidRDefault="006703DA" w:rsidP="00AA5D9C">
            <w:pPr>
              <w:pStyle w:val="Testimonium"/>
              <w:spacing w:before="120" w:line="276" w:lineRule="auto"/>
              <w:jc w:val="left"/>
              <w:rPr>
                <w:rFonts w:ascii="Sylfaen" w:hAnsi="Sylfaen"/>
                <w:szCs w:val="24"/>
              </w:rPr>
            </w:pPr>
            <w:r w:rsidRPr="00F5591F">
              <w:rPr>
                <w:rFonts w:ascii="Sylfaen" w:hAnsi="Sylfaen"/>
              </w:rPr>
              <w:t>Account Number</w:t>
            </w:r>
            <w:r w:rsidRPr="002C0C86">
              <w:rPr>
                <w:rFonts w:ascii="Sylfaen" w:hAnsi="Sylfaen"/>
                <w:szCs w:val="24"/>
              </w:rPr>
              <w:t>: [●]</w:t>
            </w:r>
            <w:r w:rsidRPr="002C0C86">
              <w:rPr>
                <w:rFonts w:ascii="Sylfaen" w:hAnsi="Sylfaen"/>
                <w:szCs w:val="24"/>
              </w:rPr>
              <w:br/>
            </w:r>
            <w:r w:rsidRPr="00F5591F">
              <w:rPr>
                <w:rFonts w:ascii="Sylfaen" w:hAnsi="Sylfaen"/>
              </w:rPr>
              <w:t>Bank</w:t>
            </w:r>
            <w:r w:rsidRPr="002C0C86">
              <w:rPr>
                <w:rFonts w:ascii="Sylfaen" w:hAnsi="Sylfaen"/>
                <w:szCs w:val="24"/>
              </w:rPr>
              <w:t>: [●]</w:t>
            </w:r>
            <w:r w:rsidRPr="002C0C86">
              <w:rPr>
                <w:rFonts w:ascii="Sylfaen" w:hAnsi="Sylfaen"/>
                <w:szCs w:val="24"/>
              </w:rPr>
              <w:br/>
            </w:r>
            <w:r w:rsidRPr="00F5591F">
              <w:rPr>
                <w:rFonts w:ascii="Sylfaen" w:hAnsi="Sylfaen"/>
              </w:rPr>
              <w:t>BIС</w:t>
            </w:r>
            <w:r w:rsidRPr="002C0C86">
              <w:rPr>
                <w:rFonts w:ascii="Sylfaen" w:hAnsi="Sylfaen"/>
                <w:szCs w:val="24"/>
              </w:rPr>
              <w:t>: [●]</w:t>
            </w:r>
            <w:r w:rsidRPr="002C0C86">
              <w:rPr>
                <w:rFonts w:ascii="Sylfaen" w:hAnsi="Sylfaen"/>
                <w:szCs w:val="24"/>
              </w:rPr>
              <w:br/>
            </w:r>
            <w:r w:rsidRPr="00F5591F">
              <w:rPr>
                <w:rFonts w:ascii="Sylfaen" w:hAnsi="Sylfaen"/>
              </w:rPr>
              <w:t>Swift</w:t>
            </w:r>
            <w:r w:rsidRPr="002C0C86">
              <w:rPr>
                <w:rFonts w:ascii="Sylfaen" w:hAnsi="Sylfaen"/>
                <w:szCs w:val="24"/>
              </w:rPr>
              <w:t>: [●]</w:t>
            </w:r>
          </w:p>
        </w:tc>
      </w:tr>
      <w:tr w:rsidR="006703DA" w:rsidRPr="002C0C86" w14:paraId="7CB567E6" w14:textId="77777777" w:rsidTr="00310B24">
        <w:tc>
          <w:tcPr>
            <w:tcW w:w="4680" w:type="dxa"/>
            <w:shd w:val="clear" w:color="auto" w:fill="auto"/>
          </w:tcPr>
          <w:p w14:paraId="7AF7C33E" w14:textId="77777777" w:rsidR="006703DA" w:rsidRPr="002C0C86" w:rsidRDefault="006703DA">
            <w:pPr>
              <w:pStyle w:val="Testimonium"/>
              <w:spacing w:after="160" w:line="276" w:lineRule="auto"/>
              <w:ind w:left="360"/>
              <w:rPr>
                <w:rFonts w:ascii="Sylfaen" w:hAnsi="Sylfaen"/>
                <w:szCs w:val="24"/>
              </w:rPr>
            </w:pPr>
          </w:p>
          <w:p w14:paraId="173D6E5E" w14:textId="17DDE43D" w:rsidR="002C0C86" w:rsidRPr="002C0C86" w:rsidRDefault="002C0C86" w:rsidP="002C0C86">
            <w:pPr>
              <w:rPr>
                <w:rFonts w:ascii="Sylfaen" w:hAnsi="Sylfaen"/>
              </w:rPr>
            </w:pPr>
            <w:proofErr w:type="spellStart"/>
            <w:r w:rsidRPr="00FB5E49">
              <w:rPr>
                <w:rFonts w:ascii="Sylfaen" w:hAnsi="Sylfaen" w:cs="Sylfaen"/>
              </w:rPr>
              <w:t>Թղթակցային</w:t>
            </w:r>
            <w:proofErr w:type="spellEnd"/>
            <w:r w:rsidRPr="00FB5E49">
              <w:rPr>
                <w:rFonts w:ascii="Sylfaen" w:hAnsi="Sylfaen"/>
              </w:rPr>
              <w:t xml:space="preserve"> </w:t>
            </w:r>
            <w:proofErr w:type="spellStart"/>
            <w:r w:rsidRPr="00FB5E49">
              <w:rPr>
                <w:rFonts w:ascii="Sylfaen" w:hAnsi="Sylfaen" w:cs="Sylfaen"/>
              </w:rPr>
              <w:t>հաշիվ</w:t>
            </w:r>
            <w:proofErr w:type="spellEnd"/>
            <w:r w:rsidRPr="00FB5E49">
              <w:rPr>
                <w:rFonts w:ascii="Sylfaen" w:hAnsi="Sylfaen" w:cs="Sylfaen"/>
              </w:rPr>
              <w:t>՝</w:t>
            </w:r>
            <w:r w:rsidRPr="00FB5E49">
              <w:rPr>
                <w:rFonts w:ascii="Sylfaen" w:hAnsi="Sylfaen"/>
              </w:rPr>
              <w:t xml:space="preserve"> [</w:t>
            </w:r>
            <w:r w:rsidR="008E5F18">
              <w:rPr>
                <w:rFonts w:ascii="Sylfaen" w:hAnsi="Sylfaen"/>
              </w:rPr>
              <w:t>●</w:t>
            </w:r>
            <w:r w:rsidRPr="00FB5E49">
              <w:rPr>
                <w:rFonts w:ascii="Sylfaen" w:hAnsi="Sylfaen"/>
              </w:rPr>
              <w:t xml:space="preserve">] </w:t>
            </w:r>
          </w:p>
          <w:p w14:paraId="3C75D05A" w14:textId="5C0E6C6D" w:rsidR="002C0C86" w:rsidRPr="002C0C86" w:rsidRDefault="002C0C86" w:rsidP="00F5591F">
            <w:pPr>
              <w:rPr>
                <w:rFonts w:ascii="Sylfaen" w:hAnsi="Sylfaen"/>
              </w:rPr>
            </w:pPr>
            <w:proofErr w:type="spellStart"/>
            <w:r w:rsidRPr="00FB5E49">
              <w:rPr>
                <w:rFonts w:ascii="Sylfaen" w:hAnsi="Sylfaen" w:cs="Sylfaen"/>
              </w:rPr>
              <w:t>Թղթակից</w:t>
            </w:r>
            <w:proofErr w:type="spellEnd"/>
            <w:r w:rsidRPr="00FB5E49">
              <w:rPr>
                <w:rFonts w:ascii="Sylfaen" w:hAnsi="Sylfaen"/>
              </w:rPr>
              <w:t xml:space="preserve"> </w:t>
            </w:r>
            <w:proofErr w:type="spellStart"/>
            <w:r w:rsidRPr="00FB5E49">
              <w:rPr>
                <w:rFonts w:ascii="Sylfaen" w:hAnsi="Sylfaen" w:cs="Sylfaen"/>
              </w:rPr>
              <w:t>բանկ</w:t>
            </w:r>
            <w:proofErr w:type="spellEnd"/>
            <w:r w:rsidRPr="00FB5E49">
              <w:rPr>
                <w:rFonts w:ascii="Sylfaen" w:hAnsi="Sylfaen" w:cs="Sylfaen"/>
              </w:rPr>
              <w:t>՝</w:t>
            </w:r>
            <w:r w:rsidRPr="00FB5E49">
              <w:rPr>
                <w:rFonts w:ascii="Sylfaen" w:hAnsi="Sylfaen"/>
              </w:rPr>
              <w:t xml:space="preserve"> [</w:t>
            </w:r>
            <w:r w:rsidR="008E5F18">
              <w:rPr>
                <w:rFonts w:ascii="Sylfaen" w:hAnsi="Sylfaen"/>
              </w:rPr>
              <w:t>●</w:t>
            </w:r>
            <w:r w:rsidRPr="00FB5E49">
              <w:rPr>
                <w:rFonts w:ascii="Sylfaen" w:hAnsi="Sylfaen"/>
              </w:rPr>
              <w:t xml:space="preserve">] </w:t>
            </w:r>
          </w:p>
        </w:tc>
        <w:tc>
          <w:tcPr>
            <w:tcW w:w="4680" w:type="dxa"/>
            <w:shd w:val="clear" w:color="auto" w:fill="auto"/>
          </w:tcPr>
          <w:p w14:paraId="2E30198E" w14:textId="77777777" w:rsidR="006703DA" w:rsidRPr="002C0C86" w:rsidRDefault="006703DA">
            <w:pPr>
              <w:pStyle w:val="Testimonium"/>
              <w:spacing w:after="160" w:line="276" w:lineRule="auto"/>
              <w:rPr>
                <w:rFonts w:ascii="Sylfaen" w:hAnsi="Sylfaen"/>
                <w:szCs w:val="24"/>
              </w:rPr>
            </w:pPr>
          </w:p>
          <w:p w14:paraId="375D5F6E" w14:textId="77777777" w:rsidR="00C50B08" w:rsidRPr="002C0C86" w:rsidRDefault="00C50B08">
            <w:pPr>
              <w:pStyle w:val="Testimonium"/>
              <w:spacing w:after="160" w:line="276" w:lineRule="auto"/>
              <w:rPr>
                <w:rFonts w:ascii="Sylfaen" w:hAnsi="Sylfaen"/>
                <w:szCs w:val="24"/>
              </w:rPr>
            </w:pPr>
            <w:r w:rsidRPr="00F5591F">
              <w:rPr>
                <w:rFonts w:ascii="Sylfaen" w:hAnsi="Sylfaen"/>
              </w:rPr>
              <w:t>Correspondent Account</w:t>
            </w:r>
            <w:r w:rsidRPr="002C0C86">
              <w:rPr>
                <w:rFonts w:ascii="Sylfaen" w:hAnsi="Sylfaen"/>
                <w:szCs w:val="24"/>
              </w:rPr>
              <w:t>: [●]</w:t>
            </w:r>
          </w:p>
          <w:p w14:paraId="0EC6D3BB" w14:textId="2983E89D" w:rsidR="00C50B08" w:rsidRPr="002C0C86" w:rsidRDefault="00C50B08">
            <w:pPr>
              <w:pStyle w:val="Testimonium"/>
              <w:spacing w:after="160" w:line="276" w:lineRule="auto"/>
              <w:rPr>
                <w:rFonts w:ascii="Sylfaen" w:hAnsi="Sylfaen"/>
                <w:szCs w:val="24"/>
              </w:rPr>
            </w:pPr>
            <w:r w:rsidRPr="002C0C86">
              <w:rPr>
                <w:rFonts w:ascii="Sylfaen" w:hAnsi="Sylfaen"/>
                <w:szCs w:val="24"/>
              </w:rPr>
              <w:t>Correspondent Bank: [●]</w:t>
            </w:r>
          </w:p>
        </w:tc>
      </w:tr>
      <w:tr w:rsidR="002C0C86" w:rsidRPr="002C0C86" w14:paraId="7025E8A8" w14:textId="77777777" w:rsidTr="00310B24">
        <w:tc>
          <w:tcPr>
            <w:tcW w:w="4680" w:type="dxa"/>
            <w:shd w:val="clear" w:color="auto" w:fill="auto"/>
          </w:tcPr>
          <w:p w14:paraId="2750EA3F" w14:textId="08F807E1" w:rsidR="002C0C86" w:rsidRPr="002C0C86" w:rsidRDefault="002C0C86" w:rsidP="002C0C86">
            <w:pPr>
              <w:rPr>
                <w:rFonts w:ascii="Sylfaen" w:hAnsi="Sylfaen"/>
              </w:rPr>
            </w:pPr>
            <w:proofErr w:type="spellStart"/>
            <w:r w:rsidRPr="00FB5E49">
              <w:rPr>
                <w:rFonts w:ascii="Sylfaen" w:hAnsi="Sylfaen" w:cs="Sylfaen"/>
              </w:rPr>
              <w:t>Կից</w:t>
            </w:r>
            <w:proofErr w:type="spellEnd"/>
            <w:r w:rsidRPr="00FB5E49">
              <w:rPr>
                <w:rFonts w:ascii="Sylfaen" w:hAnsi="Sylfaen"/>
              </w:rPr>
              <w:t xml:space="preserve"> </w:t>
            </w:r>
            <w:proofErr w:type="spellStart"/>
            <w:r w:rsidRPr="00FB5E49">
              <w:rPr>
                <w:rFonts w:ascii="Sylfaen" w:hAnsi="Sylfaen" w:cs="Sylfaen"/>
              </w:rPr>
              <w:t>ներկայացնում</w:t>
            </w:r>
            <w:proofErr w:type="spellEnd"/>
            <w:r w:rsidRPr="00FB5E49">
              <w:rPr>
                <w:rFonts w:ascii="Sylfaen" w:hAnsi="Sylfaen"/>
              </w:rPr>
              <w:t xml:space="preserve"> </w:t>
            </w:r>
            <w:proofErr w:type="spellStart"/>
            <w:r w:rsidRPr="00FB5E49">
              <w:rPr>
                <w:rFonts w:ascii="Sylfaen" w:hAnsi="Sylfaen" w:cs="Sylfaen"/>
              </w:rPr>
              <w:t>ենք</w:t>
            </w:r>
            <w:proofErr w:type="spellEnd"/>
            <w:r w:rsidRPr="00FB5E49">
              <w:rPr>
                <w:rFonts w:ascii="Sylfaen" w:hAnsi="Sylfaen" w:cs="Sylfaen"/>
              </w:rPr>
              <w:t>՝</w:t>
            </w:r>
            <w:r w:rsidRPr="00FB5E49">
              <w:rPr>
                <w:rFonts w:ascii="Sylfaen" w:hAnsi="Sylfaen"/>
              </w:rPr>
              <w:t xml:space="preserve"> </w:t>
            </w:r>
          </w:p>
        </w:tc>
        <w:tc>
          <w:tcPr>
            <w:tcW w:w="4680" w:type="dxa"/>
            <w:shd w:val="clear" w:color="auto" w:fill="auto"/>
          </w:tcPr>
          <w:p w14:paraId="66373CD7" w14:textId="74EC76CB" w:rsidR="002C0C86" w:rsidRPr="002C0C86" w:rsidRDefault="002C0C86">
            <w:pPr>
              <w:pStyle w:val="Testimonium"/>
              <w:spacing w:after="160" w:line="276" w:lineRule="auto"/>
              <w:jc w:val="left"/>
              <w:rPr>
                <w:rFonts w:ascii="Sylfaen" w:hAnsi="Sylfaen"/>
                <w:szCs w:val="24"/>
              </w:rPr>
            </w:pPr>
            <w:r w:rsidRPr="002C0C86">
              <w:rPr>
                <w:rFonts w:ascii="Sylfaen" w:hAnsi="Sylfaen"/>
                <w:szCs w:val="24"/>
              </w:rPr>
              <w:t>Attached please find:</w:t>
            </w:r>
          </w:p>
        </w:tc>
      </w:tr>
      <w:tr w:rsidR="008E7C3B" w:rsidRPr="002C0C86" w14:paraId="1E81591B" w14:textId="77777777" w:rsidTr="00310B24">
        <w:tc>
          <w:tcPr>
            <w:tcW w:w="4680" w:type="dxa"/>
            <w:shd w:val="clear" w:color="auto" w:fill="auto"/>
          </w:tcPr>
          <w:p w14:paraId="3454A269" w14:textId="6794CB5F" w:rsidR="008E7C3B" w:rsidRPr="00B64400" w:rsidRDefault="002C0C86" w:rsidP="003E6C2C">
            <w:pPr>
              <w:pStyle w:val="ListParagraph"/>
              <w:numPr>
                <w:ilvl w:val="0"/>
                <w:numId w:val="29"/>
              </w:numPr>
              <w:jc w:val="both"/>
              <w:rPr>
                <w:rFonts w:ascii="Sylfaen" w:hAnsi="Sylfaen"/>
              </w:rPr>
            </w:pPr>
            <w:proofErr w:type="spellStart"/>
            <w:r w:rsidRPr="00FB5E49">
              <w:rPr>
                <w:rFonts w:ascii="Sylfaen" w:hAnsi="Sylfaen" w:cs="Sylfaen"/>
              </w:rPr>
              <w:t>փաստաթ</w:t>
            </w:r>
            <w:r w:rsidRPr="002C0C86">
              <w:rPr>
                <w:rFonts w:ascii="Sylfaen" w:hAnsi="Sylfaen" w:cs="Sylfaen"/>
              </w:rPr>
              <w:t>ուղ</w:t>
            </w:r>
            <w:r w:rsidRPr="00FB5E49">
              <w:rPr>
                <w:rFonts w:ascii="Sylfaen" w:hAnsi="Sylfaen" w:cs="Sylfaen"/>
              </w:rPr>
              <w:t>թ</w:t>
            </w:r>
            <w:r w:rsidRPr="002C0C86">
              <w:rPr>
                <w:rFonts w:ascii="Sylfaen" w:hAnsi="Sylfaen" w:cs="Sylfaen"/>
              </w:rPr>
              <w:t>ը</w:t>
            </w:r>
            <w:proofErr w:type="spellEnd"/>
            <w:r w:rsidRPr="00FB5E49">
              <w:rPr>
                <w:rFonts w:ascii="Sylfaen" w:hAnsi="Sylfaen"/>
              </w:rPr>
              <w:t xml:space="preserve">, </w:t>
            </w:r>
            <w:proofErr w:type="spellStart"/>
            <w:r w:rsidRPr="00FB5E49">
              <w:rPr>
                <w:rFonts w:ascii="Sylfaen" w:hAnsi="Sylfaen" w:cs="Sylfaen"/>
              </w:rPr>
              <w:t>որ</w:t>
            </w:r>
            <w:r w:rsidRPr="002C0C86">
              <w:rPr>
                <w:rFonts w:ascii="Sylfaen" w:hAnsi="Sylfaen" w:cs="Sylfaen"/>
              </w:rPr>
              <w:t>ը</w:t>
            </w:r>
            <w:proofErr w:type="spellEnd"/>
            <w:r w:rsidRPr="002C0C86">
              <w:rPr>
                <w:rFonts w:ascii="Sylfaen" w:hAnsi="Sylfaen" w:cs="Sylfaen"/>
              </w:rPr>
              <w:t xml:space="preserve"> </w:t>
            </w:r>
            <w:proofErr w:type="spellStart"/>
            <w:r w:rsidRPr="00FB5E49">
              <w:rPr>
                <w:rFonts w:ascii="Sylfaen" w:hAnsi="Sylfaen" w:cs="Sylfaen"/>
              </w:rPr>
              <w:t>հավաստում</w:t>
            </w:r>
            <w:proofErr w:type="spellEnd"/>
            <w:r w:rsidRPr="00FB5E49">
              <w:rPr>
                <w:rFonts w:ascii="Sylfaen" w:hAnsi="Sylfaen"/>
              </w:rPr>
              <w:t xml:space="preserve"> </w:t>
            </w:r>
            <w:r w:rsidRPr="002C0C86">
              <w:rPr>
                <w:rFonts w:ascii="Sylfaen" w:hAnsi="Sylfaen" w:cs="Sylfaen"/>
              </w:rPr>
              <w:t>է</w:t>
            </w:r>
            <w:r w:rsidRPr="00FB5E49">
              <w:rPr>
                <w:rFonts w:ascii="Sylfaen" w:hAnsi="Sylfaen"/>
              </w:rPr>
              <w:t xml:space="preserve"> </w:t>
            </w:r>
            <w:proofErr w:type="spellStart"/>
            <w:r w:rsidRPr="00FB5E49">
              <w:rPr>
                <w:rFonts w:ascii="Sylfaen" w:hAnsi="Sylfaen" w:cs="Sylfaen"/>
              </w:rPr>
              <w:t>ստորագրող</w:t>
            </w:r>
            <w:proofErr w:type="spellEnd"/>
            <w:r w:rsidRPr="00FB5E49">
              <w:rPr>
                <w:rFonts w:ascii="Sylfaen" w:hAnsi="Sylfaen"/>
              </w:rPr>
              <w:t xml:space="preserve"> [</w:t>
            </w:r>
            <w:r w:rsidR="008E5F18">
              <w:rPr>
                <w:rFonts w:ascii="Sylfaen" w:hAnsi="Sylfaen"/>
              </w:rPr>
              <w:t>●</w:t>
            </w:r>
            <w:r w:rsidRPr="00FB5E49">
              <w:rPr>
                <w:rFonts w:ascii="Sylfaen" w:hAnsi="Sylfaen"/>
              </w:rPr>
              <w:t>]-</w:t>
            </w:r>
            <w:r w:rsidRPr="00FB5E49">
              <w:rPr>
                <w:rFonts w:ascii="Sylfaen" w:hAnsi="Sylfaen" w:cs="Sylfaen"/>
              </w:rPr>
              <w:t>ի</w:t>
            </w:r>
            <w:r w:rsidR="008E7C3B" w:rsidRPr="00120CE8">
              <w:rPr>
                <w:rFonts w:ascii="Sylfaen" w:hAnsi="Sylfaen"/>
                <w:lang w:val="hy-AM"/>
              </w:rPr>
              <w:t>՝ Վաճառողի անունից հանդես գալու լիազորությունը</w:t>
            </w:r>
            <w:r w:rsidRPr="00FB5E49">
              <w:rPr>
                <w:rFonts w:ascii="Sylfaen" w:hAnsi="Sylfaen"/>
              </w:rPr>
              <w:t xml:space="preserve">, </w:t>
            </w:r>
            <w:r w:rsidRPr="00FB5E49">
              <w:rPr>
                <w:rFonts w:ascii="Sylfaen" w:hAnsi="Sylfaen" w:cs="Sylfaen"/>
              </w:rPr>
              <w:t>և</w:t>
            </w:r>
            <w:r w:rsidRPr="00FB5E49">
              <w:rPr>
                <w:rFonts w:ascii="Sylfaen" w:hAnsi="Sylfaen"/>
              </w:rPr>
              <w:t xml:space="preserve"> </w:t>
            </w:r>
          </w:p>
        </w:tc>
        <w:tc>
          <w:tcPr>
            <w:tcW w:w="4680" w:type="dxa"/>
            <w:shd w:val="clear" w:color="auto" w:fill="auto"/>
          </w:tcPr>
          <w:p w14:paraId="2DE753A9" w14:textId="07196B9F" w:rsidR="008E7C3B" w:rsidRPr="002C0C86" w:rsidRDefault="008E7C3B" w:rsidP="00E57607">
            <w:pPr>
              <w:pStyle w:val="Testimonium"/>
              <w:numPr>
                <w:ilvl w:val="3"/>
                <w:numId w:val="5"/>
              </w:numPr>
              <w:tabs>
                <w:tab w:val="clear" w:pos="1440"/>
              </w:tabs>
              <w:spacing w:line="276" w:lineRule="auto"/>
              <w:ind w:left="0" w:firstLine="0"/>
              <w:rPr>
                <w:rFonts w:ascii="Sylfaen" w:hAnsi="Sylfaen"/>
                <w:szCs w:val="24"/>
              </w:rPr>
            </w:pPr>
            <w:r w:rsidRPr="000A1D7A">
              <w:rPr>
                <w:rFonts w:ascii="Sylfaen" w:hAnsi="Sylfaen"/>
              </w:rPr>
              <w:t xml:space="preserve">the document certifying </w:t>
            </w:r>
            <w:r w:rsidR="002C0C86" w:rsidRPr="002C0C86">
              <w:rPr>
                <w:rFonts w:ascii="Sylfaen" w:hAnsi="Sylfaen"/>
                <w:szCs w:val="24"/>
              </w:rPr>
              <w:t xml:space="preserve">that </w:t>
            </w:r>
            <w:r w:rsidRPr="000A1D7A">
              <w:rPr>
                <w:rFonts w:ascii="Sylfaen" w:hAnsi="Sylfaen"/>
              </w:rPr>
              <w:t xml:space="preserve">the authority of the </w:t>
            </w:r>
            <w:r w:rsidR="002C0C86" w:rsidRPr="002C0C86">
              <w:rPr>
                <w:rFonts w:ascii="Sylfaen" w:hAnsi="Sylfaen"/>
                <w:szCs w:val="24"/>
              </w:rPr>
              <w:t>undersigned [●]</w:t>
            </w:r>
            <w:r w:rsidRPr="000A1D7A">
              <w:rPr>
                <w:rFonts w:ascii="Sylfaen" w:hAnsi="Sylfaen"/>
              </w:rPr>
              <w:t xml:space="preserve"> to act on behalf of the Seller</w:t>
            </w:r>
            <w:r w:rsidR="002C0C86" w:rsidRPr="002C0C86">
              <w:rPr>
                <w:rFonts w:ascii="Sylfaen" w:hAnsi="Sylfaen"/>
                <w:szCs w:val="24"/>
              </w:rPr>
              <w:t>; and</w:t>
            </w:r>
          </w:p>
        </w:tc>
      </w:tr>
      <w:tr w:rsidR="008E7C3B" w:rsidRPr="002C0C86" w14:paraId="34372DDD" w14:textId="77777777" w:rsidTr="00310B24">
        <w:tc>
          <w:tcPr>
            <w:tcW w:w="4680" w:type="dxa"/>
            <w:shd w:val="clear" w:color="auto" w:fill="auto"/>
          </w:tcPr>
          <w:p w14:paraId="33639552" w14:textId="3EB946E9" w:rsidR="008E7C3B" w:rsidRPr="00B64400" w:rsidRDefault="008E7C3B" w:rsidP="003E6C2C">
            <w:pPr>
              <w:pStyle w:val="ListParagraph"/>
              <w:numPr>
                <w:ilvl w:val="0"/>
                <w:numId w:val="29"/>
              </w:numPr>
              <w:jc w:val="both"/>
              <w:rPr>
                <w:rFonts w:ascii="Sylfaen" w:hAnsi="Sylfaen" w:cs="Sylfaen"/>
              </w:rPr>
            </w:pPr>
            <w:proofErr w:type="spellStart"/>
            <w:r w:rsidRPr="00B64400">
              <w:rPr>
                <w:rFonts w:ascii="Sylfaen" w:hAnsi="Sylfaen"/>
                <w:lang w:val="hy-AM"/>
              </w:rPr>
              <w:t>Հետաձգող</w:t>
            </w:r>
            <w:proofErr w:type="spellEnd"/>
            <w:r w:rsidRPr="00B64400">
              <w:rPr>
                <w:rFonts w:ascii="Sylfaen" w:hAnsi="Sylfaen"/>
                <w:lang w:val="hy-AM"/>
              </w:rPr>
              <w:t xml:space="preserve"> պայմանների ամբողջությամբ բավարարված լինելու հանգամանքը հավաստող փաս</w:t>
            </w:r>
            <w:r w:rsidRPr="00B64400">
              <w:rPr>
                <w:rFonts w:ascii="Sylfaen" w:hAnsi="Sylfaen"/>
                <w:lang w:val="hy-AM"/>
              </w:rPr>
              <w:softHyphen/>
              <w:t>տաթղթերով</w:t>
            </w:r>
            <w:r w:rsidR="009D36BC">
              <w:rPr>
                <w:rFonts w:ascii="Sylfaen" w:hAnsi="Sylfaen"/>
                <w:lang w:val="hy-AM"/>
              </w:rPr>
              <w:t>։</w:t>
            </w:r>
          </w:p>
        </w:tc>
        <w:tc>
          <w:tcPr>
            <w:tcW w:w="4680" w:type="dxa"/>
            <w:shd w:val="clear" w:color="auto" w:fill="auto"/>
          </w:tcPr>
          <w:p w14:paraId="0E642DA1" w14:textId="729A1F45" w:rsidR="008E7C3B" w:rsidRPr="002C0C86" w:rsidRDefault="008E7C3B" w:rsidP="00E57607">
            <w:pPr>
              <w:pStyle w:val="Testimonium"/>
              <w:numPr>
                <w:ilvl w:val="3"/>
                <w:numId w:val="5"/>
              </w:numPr>
              <w:tabs>
                <w:tab w:val="clear" w:pos="1440"/>
              </w:tabs>
              <w:spacing w:after="0" w:line="276" w:lineRule="auto"/>
              <w:ind w:left="0" w:firstLine="0"/>
              <w:rPr>
                <w:rFonts w:ascii="Sylfaen" w:hAnsi="Sylfaen"/>
                <w:szCs w:val="24"/>
              </w:rPr>
            </w:pPr>
            <w:r w:rsidRPr="000A1D7A">
              <w:rPr>
                <w:rFonts w:ascii="Sylfaen" w:hAnsi="Sylfaen"/>
              </w:rPr>
              <w:t>documents evidencing that the Conditions Precedent have been fully satisfied</w:t>
            </w:r>
            <w:r w:rsidR="009D36BC">
              <w:rPr>
                <w:rFonts w:ascii="Sylfaen" w:hAnsi="Sylfaen"/>
              </w:rPr>
              <w:t>.</w:t>
            </w:r>
          </w:p>
        </w:tc>
      </w:tr>
      <w:tr w:rsidR="00DB4CB4" w:rsidRPr="002C0C86" w14:paraId="256479EE" w14:textId="77777777" w:rsidTr="00310B24">
        <w:tc>
          <w:tcPr>
            <w:tcW w:w="4680" w:type="dxa"/>
            <w:shd w:val="clear" w:color="auto" w:fill="auto"/>
          </w:tcPr>
          <w:p w14:paraId="56E6761B" w14:textId="77777777" w:rsidR="00DB4CB4" w:rsidRPr="002C0C86" w:rsidRDefault="00DB4CB4" w:rsidP="00DB4CB4">
            <w:pPr>
              <w:pStyle w:val="Testimonium"/>
              <w:spacing w:after="160" w:line="276" w:lineRule="auto"/>
              <w:rPr>
                <w:rFonts w:ascii="Sylfaen" w:hAnsi="Sylfaen"/>
                <w:szCs w:val="24"/>
              </w:rPr>
            </w:pPr>
            <w:proofErr w:type="spellStart"/>
            <w:r w:rsidRPr="002C0C86">
              <w:rPr>
                <w:rFonts w:ascii="Sylfaen" w:hAnsi="Sylfaen"/>
                <w:szCs w:val="24"/>
              </w:rPr>
              <w:t>Հարգանքով</w:t>
            </w:r>
            <w:proofErr w:type="spellEnd"/>
            <w:r w:rsidRPr="002C0C86">
              <w:rPr>
                <w:rFonts w:ascii="Sylfaen" w:hAnsi="Sylfaen"/>
                <w:szCs w:val="24"/>
              </w:rPr>
              <w:t>՝</w:t>
            </w:r>
          </w:p>
          <w:p w14:paraId="565FE0E2" w14:textId="3B9E287E" w:rsidR="00DB4CB4" w:rsidRPr="002C0C86" w:rsidRDefault="00DB4CB4" w:rsidP="00F5591F">
            <w:pPr>
              <w:pStyle w:val="Testimonium"/>
              <w:spacing w:after="160" w:line="276" w:lineRule="auto"/>
              <w:rPr>
                <w:rFonts w:ascii="Sylfaen" w:hAnsi="Sylfaen"/>
                <w:szCs w:val="24"/>
              </w:rPr>
            </w:pPr>
          </w:p>
        </w:tc>
        <w:tc>
          <w:tcPr>
            <w:tcW w:w="4680" w:type="dxa"/>
            <w:shd w:val="clear" w:color="auto" w:fill="auto"/>
          </w:tcPr>
          <w:p w14:paraId="37432162" w14:textId="55A3609B" w:rsidR="00DB4CB4" w:rsidRPr="002C0C86" w:rsidRDefault="00DB4CB4" w:rsidP="00DB4CB4">
            <w:pPr>
              <w:pStyle w:val="Testimonium"/>
              <w:spacing w:after="160" w:line="276" w:lineRule="auto"/>
              <w:jc w:val="left"/>
              <w:rPr>
                <w:rFonts w:ascii="Sylfaen" w:hAnsi="Sylfaen"/>
                <w:szCs w:val="24"/>
              </w:rPr>
            </w:pPr>
            <w:r w:rsidRPr="002C0C86">
              <w:rPr>
                <w:rFonts w:ascii="Sylfaen" w:hAnsi="Sylfaen"/>
                <w:szCs w:val="24"/>
              </w:rPr>
              <w:t>Yours faithfully,</w:t>
            </w:r>
            <w:r w:rsidRPr="002C0C86">
              <w:rPr>
                <w:rFonts w:ascii="Sylfaen" w:hAnsi="Sylfaen"/>
                <w:szCs w:val="24"/>
              </w:rPr>
              <w:br/>
            </w:r>
          </w:p>
        </w:tc>
      </w:tr>
      <w:tr w:rsidR="00DB4CB4" w:rsidRPr="002C0C86" w14:paraId="0E86D1F3" w14:textId="77777777" w:rsidTr="00310B24">
        <w:tc>
          <w:tcPr>
            <w:tcW w:w="9360" w:type="dxa"/>
            <w:gridSpan w:val="2"/>
            <w:shd w:val="clear" w:color="auto" w:fill="auto"/>
          </w:tcPr>
          <w:p w14:paraId="7C6374DA" w14:textId="0C363BC8" w:rsidR="00DB4CB4" w:rsidRPr="002C0C86" w:rsidRDefault="00DB4CB4" w:rsidP="00DB4CB4">
            <w:pPr>
              <w:pStyle w:val="Testimonium"/>
              <w:spacing w:after="160" w:line="276" w:lineRule="auto"/>
              <w:rPr>
                <w:rFonts w:ascii="Sylfaen" w:hAnsi="Sylfaen"/>
                <w:szCs w:val="24"/>
              </w:rPr>
            </w:pPr>
          </w:p>
        </w:tc>
      </w:tr>
      <w:tr w:rsidR="00DB4CB4" w:rsidRPr="002C0C86" w14:paraId="08520961" w14:textId="77777777" w:rsidTr="00310B24">
        <w:tc>
          <w:tcPr>
            <w:tcW w:w="4680" w:type="dxa"/>
            <w:shd w:val="clear" w:color="auto" w:fill="auto"/>
          </w:tcPr>
          <w:p w14:paraId="65310967" w14:textId="3D84329B" w:rsidR="00DB4CB4" w:rsidRPr="002C0C86" w:rsidRDefault="00DB4CB4" w:rsidP="00DB4CB4">
            <w:pPr>
              <w:pStyle w:val="Testimonium"/>
              <w:spacing w:after="160" w:line="276" w:lineRule="auto"/>
              <w:jc w:val="left"/>
              <w:rPr>
                <w:rFonts w:ascii="Sylfaen" w:hAnsi="Sylfaen"/>
                <w:b/>
                <w:bCs/>
                <w:szCs w:val="24"/>
              </w:rPr>
            </w:pPr>
            <w:r w:rsidRPr="002C0C86">
              <w:rPr>
                <w:rFonts w:ascii="Sylfaen" w:hAnsi="Sylfaen"/>
                <w:szCs w:val="24"/>
              </w:rPr>
              <w:t>[</w:t>
            </w:r>
            <w:proofErr w:type="spellStart"/>
            <w:r w:rsidRPr="002C0C86">
              <w:rPr>
                <w:rFonts w:ascii="Sylfaen" w:hAnsi="Sylfaen"/>
                <w:szCs w:val="24"/>
              </w:rPr>
              <w:t>Լիազորված</w:t>
            </w:r>
            <w:proofErr w:type="spellEnd"/>
            <w:r w:rsidRPr="002C0C86">
              <w:rPr>
                <w:rFonts w:ascii="Sylfaen" w:hAnsi="Sylfaen"/>
                <w:szCs w:val="24"/>
              </w:rPr>
              <w:t xml:space="preserve"> </w:t>
            </w:r>
            <w:proofErr w:type="spellStart"/>
            <w:r w:rsidRPr="002C0C86">
              <w:rPr>
                <w:rFonts w:ascii="Sylfaen" w:hAnsi="Sylfaen"/>
                <w:szCs w:val="24"/>
              </w:rPr>
              <w:t>ստորագրող</w:t>
            </w:r>
            <w:proofErr w:type="spellEnd"/>
            <w:r w:rsidRPr="002C0C86">
              <w:rPr>
                <w:rFonts w:ascii="Sylfaen" w:hAnsi="Sylfaen"/>
                <w:szCs w:val="24"/>
              </w:rPr>
              <w:t>]</w:t>
            </w:r>
          </w:p>
        </w:tc>
        <w:tc>
          <w:tcPr>
            <w:tcW w:w="4680" w:type="dxa"/>
            <w:shd w:val="clear" w:color="auto" w:fill="auto"/>
          </w:tcPr>
          <w:p w14:paraId="2542A21D" w14:textId="77777777" w:rsidR="00DB4CB4" w:rsidRPr="002C0C86" w:rsidRDefault="00DB4CB4" w:rsidP="00DB4CB4">
            <w:pPr>
              <w:pStyle w:val="Testimonium"/>
              <w:spacing w:after="160" w:line="276" w:lineRule="auto"/>
              <w:jc w:val="left"/>
              <w:rPr>
                <w:rFonts w:ascii="Sylfaen" w:hAnsi="Sylfaen"/>
                <w:szCs w:val="24"/>
              </w:rPr>
            </w:pPr>
            <w:r w:rsidRPr="002C0C86">
              <w:rPr>
                <w:rFonts w:ascii="Sylfaen" w:hAnsi="Sylfaen"/>
                <w:b/>
                <w:bCs/>
                <w:szCs w:val="24"/>
              </w:rPr>
              <w:t>[</w:t>
            </w:r>
            <w:proofErr w:type="spellStart"/>
            <w:r w:rsidRPr="002C0C86">
              <w:rPr>
                <w:rFonts w:ascii="Sylfaen" w:hAnsi="Sylfaen"/>
                <w:b/>
                <w:bCs/>
                <w:szCs w:val="24"/>
              </w:rPr>
              <w:t>Authorised</w:t>
            </w:r>
            <w:proofErr w:type="spellEnd"/>
            <w:r w:rsidRPr="002C0C86">
              <w:rPr>
                <w:rFonts w:ascii="Sylfaen" w:hAnsi="Sylfaen"/>
                <w:b/>
                <w:bCs/>
                <w:szCs w:val="24"/>
              </w:rPr>
              <w:t xml:space="preserve"> Signatory]</w:t>
            </w:r>
            <w:r w:rsidRPr="002C0C86">
              <w:rPr>
                <w:rFonts w:ascii="Sylfaen" w:hAnsi="Sylfaen"/>
                <w:szCs w:val="24"/>
              </w:rPr>
              <w:br/>
            </w:r>
          </w:p>
        </w:tc>
      </w:tr>
    </w:tbl>
    <w:p w14:paraId="2A8C0D3F" w14:textId="493FF163" w:rsidR="00EF6813" w:rsidRDefault="00EF6813" w:rsidP="00F5591F">
      <w:pPr>
        <w:rPr>
          <w:rFonts w:ascii="Sylfaen" w:hAnsi="Sylfaen"/>
        </w:rPr>
      </w:pPr>
    </w:p>
    <w:p w14:paraId="351C4C8A" w14:textId="791AD49D" w:rsidR="0058748B" w:rsidRDefault="0058748B" w:rsidP="00F5591F">
      <w:pPr>
        <w:rPr>
          <w:rFonts w:ascii="Sylfaen" w:hAnsi="Sylfaen"/>
        </w:rPr>
      </w:pPr>
    </w:p>
    <w:p w14:paraId="4B5179CB" w14:textId="77777777" w:rsidR="0058748B" w:rsidRDefault="0058748B" w:rsidP="0058748B">
      <w:pPr>
        <w:pStyle w:val="mechtex"/>
        <w:jc w:val="left"/>
        <w:rPr>
          <w:rFonts w:ascii="GHEA Mariam" w:hAnsi="GHEA Mariam" w:cs="Sylfaen"/>
          <w:sz w:val="24"/>
          <w:szCs w:val="24"/>
          <w:lang w:val="hy-AM"/>
        </w:rPr>
      </w:pPr>
    </w:p>
    <w:p w14:paraId="3B976C6C" w14:textId="77777777" w:rsidR="0058748B" w:rsidRPr="00155E1E" w:rsidRDefault="0058748B" w:rsidP="0058748B">
      <w:pPr>
        <w:pStyle w:val="mechtex"/>
        <w:jc w:val="left"/>
        <w:rPr>
          <w:rFonts w:ascii="Sylfaen" w:hAnsi="Sylfaen" w:cs="Arial Armenian"/>
          <w:sz w:val="24"/>
          <w:szCs w:val="24"/>
          <w:lang w:val="hy-AM"/>
        </w:rPr>
      </w:pPr>
      <w:r w:rsidRPr="00155E1E">
        <w:rPr>
          <w:rFonts w:ascii="Sylfaen" w:hAnsi="Sylfaen" w:cs="Sylfaen"/>
          <w:sz w:val="24"/>
          <w:szCs w:val="24"/>
          <w:lang w:val="hy-AM"/>
        </w:rPr>
        <w:t>ՀԱՅԱՍՏԱՆԻ</w:t>
      </w:r>
      <w:r w:rsidRPr="00155E1E">
        <w:rPr>
          <w:rFonts w:ascii="Sylfaen" w:hAnsi="Sylfaen" w:cs="Arial Armenian"/>
          <w:sz w:val="24"/>
          <w:szCs w:val="24"/>
          <w:lang w:val="hy-AM"/>
        </w:rPr>
        <w:t xml:space="preserve">  </w:t>
      </w:r>
      <w:r w:rsidRPr="00155E1E">
        <w:rPr>
          <w:rFonts w:ascii="Sylfaen" w:hAnsi="Sylfaen" w:cs="Sylfaen"/>
          <w:sz w:val="24"/>
          <w:szCs w:val="24"/>
          <w:lang w:val="hy-AM"/>
        </w:rPr>
        <w:t>ՀԱՆՐԱՊԵՏՈՒԹՅԱՆ</w:t>
      </w:r>
    </w:p>
    <w:p w14:paraId="03280A5A" w14:textId="22E93A6A" w:rsidR="0058748B" w:rsidRPr="00155E1E" w:rsidRDefault="0058748B" w:rsidP="0058748B">
      <w:pPr>
        <w:pStyle w:val="mechtex"/>
        <w:jc w:val="left"/>
        <w:rPr>
          <w:rFonts w:ascii="Sylfaen" w:hAnsi="Sylfaen" w:cs="Arial Armenian"/>
          <w:sz w:val="24"/>
          <w:szCs w:val="24"/>
          <w:lang w:val="hy-AM"/>
        </w:rPr>
      </w:pPr>
      <w:r w:rsidRPr="00155E1E">
        <w:rPr>
          <w:rFonts w:ascii="Sylfaen" w:hAnsi="Sylfaen" w:cs="Sylfaen"/>
          <w:sz w:val="24"/>
          <w:szCs w:val="24"/>
          <w:lang w:val="hy-AM"/>
        </w:rPr>
        <w:t>ՎԱՐՉԱՊԵՏԻ  ԱՇԽԱՏԱԿԱԶՄԻ</w:t>
      </w:r>
      <w:r w:rsidRPr="00155E1E">
        <w:rPr>
          <w:rFonts w:ascii="Sylfaen" w:hAnsi="Sylfaen" w:cs="Sylfaen"/>
          <w:sz w:val="24"/>
          <w:szCs w:val="24"/>
          <w:lang w:val="hy-AM"/>
        </w:rPr>
        <w:t xml:space="preserve"> </w:t>
      </w:r>
      <w:r w:rsidRPr="00155E1E">
        <w:rPr>
          <w:rFonts w:ascii="Sylfaen" w:hAnsi="Sylfaen" w:cs="Sylfaen"/>
          <w:sz w:val="24"/>
          <w:szCs w:val="24"/>
          <w:lang w:val="hy-AM"/>
        </w:rPr>
        <w:t>ՂԵԿԱՎԱՐ</w:t>
      </w:r>
      <w:r w:rsidRPr="00155E1E">
        <w:rPr>
          <w:rFonts w:ascii="Sylfaen" w:hAnsi="Sylfaen" w:cs="Arial Armenian"/>
          <w:sz w:val="24"/>
          <w:szCs w:val="24"/>
          <w:lang w:val="hy-AM"/>
        </w:rPr>
        <w:tab/>
        <w:t xml:space="preserve">    </w:t>
      </w:r>
      <w:r w:rsidRPr="00155E1E">
        <w:rPr>
          <w:rFonts w:ascii="Sylfaen" w:hAnsi="Sylfaen" w:cs="Arial Armenian"/>
          <w:sz w:val="24"/>
          <w:szCs w:val="24"/>
          <w:lang w:val="hy-AM"/>
        </w:rPr>
        <w:t xml:space="preserve">              </w:t>
      </w:r>
      <w:r w:rsidRPr="00155E1E">
        <w:rPr>
          <w:rFonts w:ascii="Sylfaen" w:hAnsi="Sylfaen" w:cs="Arial Armenian"/>
          <w:sz w:val="24"/>
          <w:szCs w:val="24"/>
          <w:lang w:val="hy-AM"/>
        </w:rPr>
        <w:t xml:space="preserve"> Ա</w:t>
      </w:r>
      <w:r w:rsidRPr="00155E1E">
        <w:rPr>
          <w:rFonts w:ascii="Sylfaen" w:hAnsi="Sylfaen" w:cs="Sylfaen"/>
          <w:sz w:val="24"/>
          <w:szCs w:val="24"/>
          <w:lang w:val="hy-AM"/>
        </w:rPr>
        <w:t>.</w:t>
      </w:r>
      <w:r w:rsidRPr="00155E1E">
        <w:rPr>
          <w:rFonts w:ascii="Sylfaen" w:hAnsi="Sylfaen" w:cs="Arial Armenian"/>
          <w:sz w:val="24"/>
          <w:szCs w:val="24"/>
          <w:lang w:val="hy-AM"/>
        </w:rPr>
        <w:t xml:space="preserve"> ՀԱՐՈՒԹՅՈՒՆ</w:t>
      </w:r>
      <w:r w:rsidRPr="00155E1E">
        <w:rPr>
          <w:rFonts w:ascii="Sylfaen" w:hAnsi="Sylfaen" w:cs="Sylfaen"/>
          <w:sz w:val="24"/>
          <w:szCs w:val="24"/>
          <w:lang w:val="hy-AM"/>
        </w:rPr>
        <w:t>ՅԱՆ</w:t>
      </w:r>
    </w:p>
    <w:p w14:paraId="155B907C" w14:textId="77777777" w:rsidR="0058748B" w:rsidRPr="0058748B" w:rsidRDefault="0058748B" w:rsidP="00F5591F">
      <w:pPr>
        <w:rPr>
          <w:rFonts w:ascii="Sylfaen" w:hAnsi="Sylfaen"/>
          <w:lang w:val="hy-AM"/>
        </w:rPr>
      </w:pPr>
      <w:bookmarkStart w:id="52" w:name="_GoBack"/>
      <w:bookmarkEnd w:id="52"/>
    </w:p>
    <w:sectPr w:rsidR="0058748B" w:rsidRPr="0058748B" w:rsidSect="00F5591F">
      <w:footerReference w:type="default" r:id="rId14"/>
      <w:pgSz w:w="11909" w:h="16834" w:code="9"/>
      <w:pgMar w:top="1440" w:right="1296" w:bottom="1440" w:left="158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DD510" w14:textId="77777777" w:rsidR="008D5EB8" w:rsidRPr="00B26725" w:rsidRDefault="008D5EB8">
      <w:r w:rsidRPr="00B26725">
        <w:separator/>
      </w:r>
    </w:p>
  </w:endnote>
  <w:endnote w:type="continuationSeparator" w:id="0">
    <w:p w14:paraId="3A30CCC6" w14:textId="77777777" w:rsidR="008D5EB8" w:rsidRPr="00B26725" w:rsidRDefault="008D5EB8">
      <w:r w:rsidRPr="00B267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25FB2" w14:textId="077FFFDB" w:rsidR="00FE677A" w:rsidRPr="00D947BE" w:rsidRDefault="00FE677A">
    <w:pPr>
      <w:jc w:val="center"/>
      <w:rPr>
        <w:rFonts w:ascii="Times New Roman" w:hAnsi="Times New Roman" w:cs="Times New Roman"/>
      </w:rPr>
    </w:pPr>
    <w:r w:rsidRPr="00D947BE">
      <w:rPr>
        <w:rFonts w:ascii="Times New Roman" w:hAnsi="Times New Roman" w:cs="Times New Roman"/>
      </w:rPr>
      <w:fldChar w:fldCharType="begin"/>
    </w:r>
    <w:r w:rsidRPr="00D947BE">
      <w:rPr>
        <w:rFonts w:ascii="Times New Roman" w:hAnsi="Times New Roman" w:cs="Times New Roman"/>
      </w:rPr>
      <w:instrText>PAGE</w:instrText>
    </w:r>
    <w:r w:rsidRPr="00D947BE">
      <w:rPr>
        <w:rFonts w:ascii="Times New Roman" w:hAnsi="Times New Roman" w:cs="Times New Roman"/>
      </w:rPr>
      <w:fldChar w:fldCharType="separate"/>
    </w:r>
    <w:r w:rsidR="00B50377">
      <w:rPr>
        <w:rFonts w:ascii="Times New Roman" w:hAnsi="Times New Roman" w:cs="Times New Roman"/>
        <w:noProof/>
      </w:rPr>
      <w:t>13</w:t>
    </w:r>
    <w:r w:rsidRPr="00D947BE">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05EFD" w14:textId="77777777" w:rsidR="008D5EB8" w:rsidRPr="00B26725" w:rsidRDefault="008D5EB8">
      <w:r w:rsidRPr="00B26725">
        <w:separator/>
      </w:r>
    </w:p>
  </w:footnote>
  <w:footnote w:type="continuationSeparator" w:id="0">
    <w:p w14:paraId="1AC128D8" w14:textId="77777777" w:rsidR="008D5EB8" w:rsidRPr="00B26725" w:rsidRDefault="008D5EB8">
      <w:r w:rsidRPr="00B26725">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D04"/>
    <w:multiLevelType w:val="multilevel"/>
    <w:tmpl w:val="D7A0A528"/>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b w:val="0"/>
        <w:bCs w:val="0"/>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FFFFFFFF">
      <w:start w:val="1"/>
      <w:numFmt w:val="bullet"/>
      <w:pStyle w:val="DefinedTermBullet"/>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E82F3A"/>
    <w:multiLevelType w:val="hybridMultilevel"/>
    <w:tmpl w:val="1DF80854"/>
    <w:lvl w:ilvl="0" w:tplc="FFFFFFFF">
      <w:start w:val="1"/>
      <w:numFmt w:val="decimal"/>
      <w:pStyle w:val="ScheduleHeading-Single"/>
      <w:lvlText w:val="Schedule"/>
      <w:lvlJc w:val="left"/>
      <w:pPr>
        <w:tabs>
          <w:tab w:val="num" w:pos="720"/>
        </w:tabs>
        <w:ind w:left="720" w:hanging="720"/>
      </w:pPr>
      <w:rPr>
        <w:color w:val="0000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1ED2892"/>
    <w:multiLevelType w:val="multilevel"/>
    <w:tmpl w:val="8750780A"/>
    <w:lvl w:ilvl="0">
      <w:start w:val="1"/>
      <w:numFmt w:val="decimal"/>
      <w:pStyle w:val="Style1eng"/>
      <w:lvlText w:val="%1."/>
      <w:lvlJc w:val="left"/>
      <w:pPr>
        <w:ind w:left="360" w:hanging="360"/>
      </w:pPr>
      <w:rPr>
        <w:rFonts w:cs="Times New Roman" w:hint="default"/>
        <w:bCs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2eng"/>
      <w:lvlText w:val="%1.%2."/>
      <w:lvlJc w:val="left"/>
      <w:pPr>
        <w:ind w:left="567" w:hanging="567"/>
      </w:pPr>
      <w:rPr>
        <w:rFonts w:hint="default"/>
        <w:b w:val="0"/>
        <w:bCs w:val="0"/>
        <w:color w:val="auto"/>
        <w:lang w:val="en-US"/>
      </w:rPr>
    </w:lvl>
    <w:lvl w:ilvl="2">
      <w:start w:val="1"/>
      <w:numFmt w:val="decimal"/>
      <w:pStyle w:val="Style3eng"/>
      <w:lvlText w:val="%1.%2.%3."/>
      <w:lvlJc w:val="left"/>
      <w:pPr>
        <w:ind w:left="1134" w:hanging="567"/>
      </w:pPr>
      <w:rPr>
        <w:rFonts w:hint="default"/>
        <w:b w:val="0"/>
        <w:bCs w:val="0"/>
        <w:lang w:val="en-US"/>
      </w:rPr>
    </w:lvl>
    <w:lvl w:ilvl="3">
      <w:start w:val="1"/>
      <w:numFmt w:val="decimal"/>
      <w:pStyle w:val="Style4eng"/>
      <w:lvlText w:val="%1.%2.%3.%4."/>
      <w:lvlJc w:val="left"/>
      <w:pPr>
        <w:tabs>
          <w:tab w:val="num" w:pos="2126"/>
        </w:tabs>
        <w:ind w:left="2126" w:hanging="567"/>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24E35816"/>
    <w:multiLevelType w:val="hybridMultilevel"/>
    <w:tmpl w:val="2F90FD66"/>
    <w:lvl w:ilvl="0" w:tplc="937EC2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00E4C"/>
    <w:multiLevelType w:val="hybridMultilevel"/>
    <w:tmpl w:val="97C4AA26"/>
    <w:lvl w:ilvl="0" w:tplc="FFFFFFFF">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C94F29"/>
    <w:multiLevelType w:val="hybridMultilevel"/>
    <w:tmpl w:val="4CBC2A34"/>
    <w:lvl w:ilvl="0" w:tplc="FFFFFFFF">
      <w:start w:val="1"/>
      <w:numFmt w:val="decimal"/>
      <w:pStyle w:val="QuestionParagraph"/>
      <w:lvlText w:val="%1."/>
      <w:lvlJc w:val="left"/>
      <w:pPr>
        <w:ind w:left="720" w:hanging="360"/>
      </w:pPr>
      <w:rPr>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0416CA"/>
    <w:multiLevelType w:val="hybridMultilevel"/>
    <w:tmpl w:val="072EDEC8"/>
    <w:lvl w:ilvl="0" w:tplc="FFFFFFFF">
      <w:start w:val="1"/>
      <w:numFmt w:val="bullet"/>
      <w:pStyle w:val="subclause2Bullet2"/>
      <w:lvlText w:val=""/>
      <w:lvlJc w:val="left"/>
      <w:pPr>
        <w:ind w:left="2279" w:hanging="360"/>
      </w:pPr>
      <w:rPr>
        <w:rFonts w:ascii="Symbol" w:hAnsi="Symbol" w:hint="default"/>
        <w:color w:val="000000"/>
      </w:rPr>
    </w:lvl>
    <w:lvl w:ilvl="1" w:tplc="FFFFFFFF" w:tentative="1">
      <w:start w:val="1"/>
      <w:numFmt w:val="bullet"/>
      <w:lvlText w:val="o"/>
      <w:lvlJc w:val="left"/>
      <w:pPr>
        <w:ind w:left="2999" w:hanging="360"/>
      </w:pPr>
      <w:rPr>
        <w:rFonts w:ascii="Courier New" w:hAnsi="Courier New" w:cs="Courier New" w:hint="default"/>
      </w:rPr>
    </w:lvl>
    <w:lvl w:ilvl="2" w:tplc="FFFFFFFF" w:tentative="1">
      <w:start w:val="1"/>
      <w:numFmt w:val="bullet"/>
      <w:lvlText w:val=""/>
      <w:lvlJc w:val="left"/>
      <w:pPr>
        <w:ind w:left="3719" w:hanging="360"/>
      </w:pPr>
      <w:rPr>
        <w:rFonts w:ascii="Wingdings" w:hAnsi="Wingdings" w:hint="default"/>
      </w:rPr>
    </w:lvl>
    <w:lvl w:ilvl="3" w:tplc="FFFFFFFF" w:tentative="1">
      <w:start w:val="1"/>
      <w:numFmt w:val="bullet"/>
      <w:lvlText w:val=""/>
      <w:lvlJc w:val="left"/>
      <w:pPr>
        <w:ind w:left="4439" w:hanging="360"/>
      </w:pPr>
      <w:rPr>
        <w:rFonts w:ascii="Symbol" w:hAnsi="Symbol" w:hint="default"/>
      </w:rPr>
    </w:lvl>
    <w:lvl w:ilvl="4" w:tplc="FFFFFFFF" w:tentative="1">
      <w:start w:val="1"/>
      <w:numFmt w:val="bullet"/>
      <w:lvlText w:val="o"/>
      <w:lvlJc w:val="left"/>
      <w:pPr>
        <w:ind w:left="5159" w:hanging="360"/>
      </w:pPr>
      <w:rPr>
        <w:rFonts w:ascii="Courier New" w:hAnsi="Courier New" w:cs="Courier New" w:hint="default"/>
      </w:rPr>
    </w:lvl>
    <w:lvl w:ilvl="5" w:tplc="FFFFFFFF" w:tentative="1">
      <w:start w:val="1"/>
      <w:numFmt w:val="bullet"/>
      <w:lvlText w:val=""/>
      <w:lvlJc w:val="left"/>
      <w:pPr>
        <w:ind w:left="5879" w:hanging="360"/>
      </w:pPr>
      <w:rPr>
        <w:rFonts w:ascii="Wingdings" w:hAnsi="Wingdings" w:hint="default"/>
      </w:rPr>
    </w:lvl>
    <w:lvl w:ilvl="6" w:tplc="FFFFFFFF" w:tentative="1">
      <w:start w:val="1"/>
      <w:numFmt w:val="bullet"/>
      <w:lvlText w:val=""/>
      <w:lvlJc w:val="left"/>
      <w:pPr>
        <w:ind w:left="6599" w:hanging="360"/>
      </w:pPr>
      <w:rPr>
        <w:rFonts w:ascii="Symbol" w:hAnsi="Symbol" w:hint="default"/>
      </w:rPr>
    </w:lvl>
    <w:lvl w:ilvl="7" w:tplc="FFFFFFFF" w:tentative="1">
      <w:start w:val="1"/>
      <w:numFmt w:val="bullet"/>
      <w:lvlText w:val="o"/>
      <w:lvlJc w:val="left"/>
      <w:pPr>
        <w:ind w:left="7319" w:hanging="360"/>
      </w:pPr>
      <w:rPr>
        <w:rFonts w:ascii="Courier New" w:hAnsi="Courier New" w:cs="Courier New" w:hint="default"/>
      </w:rPr>
    </w:lvl>
    <w:lvl w:ilvl="8" w:tplc="FFFFFFFF" w:tentative="1">
      <w:start w:val="1"/>
      <w:numFmt w:val="bullet"/>
      <w:lvlText w:val=""/>
      <w:lvlJc w:val="left"/>
      <w:pPr>
        <w:ind w:left="8039" w:hanging="360"/>
      </w:pPr>
      <w:rPr>
        <w:rFonts w:ascii="Wingdings" w:hAnsi="Wingdings" w:hint="default"/>
      </w:rPr>
    </w:lvl>
  </w:abstractNum>
  <w:abstractNum w:abstractNumId="9" w15:restartNumberingAfterBreak="0">
    <w:nsid w:val="31E9741F"/>
    <w:multiLevelType w:val="hybridMultilevel"/>
    <w:tmpl w:val="0CAC7D4E"/>
    <w:lvl w:ilvl="0" w:tplc="FFFFFFFF">
      <w:start w:val="1"/>
      <w:numFmt w:val="bullet"/>
      <w:pStyle w:val="BulletList2"/>
      <w:lvlText w:val=""/>
      <w:lvlJc w:val="left"/>
      <w:pPr>
        <w:tabs>
          <w:tab w:val="num" w:pos="1077"/>
        </w:tabs>
        <w:ind w:left="1077"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952F35"/>
    <w:multiLevelType w:val="multilevel"/>
    <w:tmpl w:val="CDFCC6E4"/>
    <w:lvl w:ilvl="0">
      <w:start w:val="1"/>
      <w:numFmt w:val="decimal"/>
      <w:lvlText w:val="%1."/>
      <w:lvlJc w:val="left"/>
      <w:pPr>
        <w:ind w:left="567" w:hanging="567"/>
      </w:pPr>
      <w:rPr>
        <w:rFonts w:hint="default"/>
      </w:rPr>
    </w:lvl>
    <w:lvl w:ilvl="1">
      <w:start w:val="1"/>
      <w:numFmt w:val="decimal"/>
      <w:pStyle w:val="Style6"/>
      <w:lvlText w:val="%1.%2."/>
      <w:lvlJc w:val="left"/>
      <w:pPr>
        <w:ind w:left="567" w:hanging="567"/>
      </w:pPr>
      <w:rPr>
        <w:rFonts w:hint="default"/>
      </w:rPr>
    </w:lvl>
    <w:lvl w:ilvl="2">
      <w:start w:val="1"/>
      <w:numFmt w:val="decimal"/>
      <w:pStyle w:val="Style8"/>
      <w:lvlText w:val="%1.%2.%3."/>
      <w:lvlJc w:val="left"/>
      <w:pPr>
        <w:ind w:left="567"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3CC668D"/>
    <w:multiLevelType w:val="hybridMultilevel"/>
    <w:tmpl w:val="594C4DAE"/>
    <w:lvl w:ilvl="0" w:tplc="FFFFFFFF">
      <w:start w:val="1"/>
      <w:numFmt w:val="bullet"/>
      <w:pStyle w:val="Bullet4"/>
      <w:lvlText w:val=""/>
      <w:lvlJc w:val="left"/>
      <w:pPr>
        <w:tabs>
          <w:tab w:val="num" w:pos="2676"/>
        </w:tabs>
        <w:ind w:left="2676"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3" w15:restartNumberingAfterBreak="0">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44D67987"/>
    <w:multiLevelType w:val="hybridMultilevel"/>
    <w:tmpl w:val="EBD6FB80"/>
    <w:lvl w:ilvl="0" w:tplc="FFFFFFFF">
      <w:start w:val="1"/>
      <w:numFmt w:val="bullet"/>
      <w:pStyle w:val="subclause1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44E96665"/>
    <w:multiLevelType w:val="hybridMultilevel"/>
    <w:tmpl w:val="EF1E142A"/>
    <w:lvl w:ilvl="0" w:tplc="FFFFFFFF">
      <w:start w:val="1"/>
      <w:numFmt w:val="bullet"/>
      <w:pStyle w:val="subclause3Bullet1"/>
      <w:lvlText w:val=""/>
      <w:lvlJc w:val="left"/>
      <w:pPr>
        <w:ind w:left="2988" w:hanging="360"/>
      </w:pPr>
      <w:rPr>
        <w:rFonts w:ascii="Symbol" w:hAnsi="Symbol" w:hint="default"/>
        <w:color w:val="000000"/>
      </w:rPr>
    </w:lvl>
    <w:lvl w:ilvl="1" w:tplc="FFFFFFFF" w:tentative="1">
      <w:start w:val="1"/>
      <w:numFmt w:val="bullet"/>
      <w:lvlText w:val="o"/>
      <w:lvlJc w:val="left"/>
      <w:pPr>
        <w:ind w:left="3708" w:hanging="360"/>
      </w:pPr>
      <w:rPr>
        <w:rFonts w:ascii="Courier New" w:hAnsi="Courier New" w:cs="Courier New" w:hint="default"/>
      </w:rPr>
    </w:lvl>
    <w:lvl w:ilvl="2" w:tplc="FFFFFFFF" w:tentative="1">
      <w:start w:val="1"/>
      <w:numFmt w:val="bullet"/>
      <w:lvlText w:val=""/>
      <w:lvlJc w:val="left"/>
      <w:pPr>
        <w:ind w:left="4428" w:hanging="360"/>
      </w:pPr>
      <w:rPr>
        <w:rFonts w:ascii="Wingdings" w:hAnsi="Wingdings" w:hint="default"/>
      </w:rPr>
    </w:lvl>
    <w:lvl w:ilvl="3" w:tplc="FFFFFFFF" w:tentative="1">
      <w:start w:val="1"/>
      <w:numFmt w:val="bullet"/>
      <w:lvlText w:val=""/>
      <w:lvlJc w:val="left"/>
      <w:pPr>
        <w:ind w:left="5148" w:hanging="360"/>
      </w:pPr>
      <w:rPr>
        <w:rFonts w:ascii="Symbol" w:hAnsi="Symbol" w:hint="default"/>
      </w:rPr>
    </w:lvl>
    <w:lvl w:ilvl="4" w:tplc="FFFFFFFF" w:tentative="1">
      <w:start w:val="1"/>
      <w:numFmt w:val="bullet"/>
      <w:lvlText w:val="o"/>
      <w:lvlJc w:val="left"/>
      <w:pPr>
        <w:ind w:left="5868" w:hanging="360"/>
      </w:pPr>
      <w:rPr>
        <w:rFonts w:ascii="Courier New" w:hAnsi="Courier New" w:cs="Courier New" w:hint="default"/>
      </w:rPr>
    </w:lvl>
    <w:lvl w:ilvl="5" w:tplc="FFFFFFFF" w:tentative="1">
      <w:start w:val="1"/>
      <w:numFmt w:val="bullet"/>
      <w:lvlText w:val=""/>
      <w:lvlJc w:val="left"/>
      <w:pPr>
        <w:ind w:left="6588" w:hanging="360"/>
      </w:pPr>
      <w:rPr>
        <w:rFonts w:ascii="Wingdings" w:hAnsi="Wingdings" w:hint="default"/>
      </w:rPr>
    </w:lvl>
    <w:lvl w:ilvl="6" w:tplc="FFFFFFFF" w:tentative="1">
      <w:start w:val="1"/>
      <w:numFmt w:val="bullet"/>
      <w:lvlText w:val=""/>
      <w:lvlJc w:val="left"/>
      <w:pPr>
        <w:ind w:left="7308" w:hanging="360"/>
      </w:pPr>
      <w:rPr>
        <w:rFonts w:ascii="Symbol" w:hAnsi="Symbol" w:hint="default"/>
      </w:rPr>
    </w:lvl>
    <w:lvl w:ilvl="7" w:tplc="FFFFFFFF" w:tentative="1">
      <w:start w:val="1"/>
      <w:numFmt w:val="bullet"/>
      <w:lvlText w:val="o"/>
      <w:lvlJc w:val="left"/>
      <w:pPr>
        <w:ind w:left="8028" w:hanging="360"/>
      </w:pPr>
      <w:rPr>
        <w:rFonts w:ascii="Courier New" w:hAnsi="Courier New" w:cs="Courier New" w:hint="default"/>
      </w:rPr>
    </w:lvl>
    <w:lvl w:ilvl="8" w:tplc="FFFFFFFF" w:tentative="1">
      <w:start w:val="1"/>
      <w:numFmt w:val="bullet"/>
      <w:lvlText w:val=""/>
      <w:lvlJc w:val="left"/>
      <w:pPr>
        <w:ind w:left="8748" w:hanging="360"/>
      </w:pPr>
      <w:rPr>
        <w:rFonts w:ascii="Wingdings" w:hAnsi="Wingdings" w:hint="default"/>
      </w:rPr>
    </w:lvl>
  </w:abstractNum>
  <w:abstractNum w:abstractNumId="16" w15:restartNumberingAfterBreak="0">
    <w:nsid w:val="46AC04C6"/>
    <w:multiLevelType w:val="hybridMultilevel"/>
    <w:tmpl w:val="E6C47700"/>
    <w:lvl w:ilvl="0" w:tplc="FFFFFFFF">
      <w:start w:val="1"/>
      <w:numFmt w:val="bullet"/>
      <w:pStyle w:val="subclause2Bullet1"/>
      <w:lvlText w:val=""/>
      <w:lvlJc w:val="left"/>
      <w:pPr>
        <w:ind w:left="2279" w:hanging="360"/>
      </w:pPr>
      <w:rPr>
        <w:rFonts w:ascii="Symbol" w:hAnsi="Symbol" w:hint="default"/>
        <w:color w:val="000000"/>
      </w:rPr>
    </w:lvl>
    <w:lvl w:ilvl="1" w:tplc="FFFFFFFF" w:tentative="1">
      <w:start w:val="1"/>
      <w:numFmt w:val="bullet"/>
      <w:lvlText w:val="o"/>
      <w:lvlJc w:val="left"/>
      <w:pPr>
        <w:ind w:left="2999" w:hanging="360"/>
      </w:pPr>
      <w:rPr>
        <w:rFonts w:ascii="Courier New" w:hAnsi="Courier New" w:cs="Courier New" w:hint="default"/>
      </w:rPr>
    </w:lvl>
    <w:lvl w:ilvl="2" w:tplc="FFFFFFFF" w:tentative="1">
      <w:start w:val="1"/>
      <w:numFmt w:val="bullet"/>
      <w:lvlText w:val=""/>
      <w:lvlJc w:val="left"/>
      <w:pPr>
        <w:ind w:left="3719" w:hanging="360"/>
      </w:pPr>
      <w:rPr>
        <w:rFonts w:ascii="Wingdings" w:hAnsi="Wingdings" w:hint="default"/>
      </w:rPr>
    </w:lvl>
    <w:lvl w:ilvl="3" w:tplc="FFFFFFFF" w:tentative="1">
      <w:start w:val="1"/>
      <w:numFmt w:val="bullet"/>
      <w:lvlText w:val=""/>
      <w:lvlJc w:val="left"/>
      <w:pPr>
        <w:ind w:left="4439" w:hanging="360"/>
      </w:pPr>
      <w:rPr>
        <w:rFonts w:ascii="Symbol" w:hAnsi="Symbol" w:hint="default"/>
      </w:rPr>
    </w:lvl>
    <w:lvl w:ilvl="4" w:tplc="FFFFFFFF" w:tentative="1">
      <w:start w:val="1"/>
      <w:numFmt w:val="bullet"/>
      <w:lvlText w:val="o"/>
      <w:lvlJc w:val="left"/>
      <w:pPr>
        <w:ind w:left="5159" w:hanging="360"/>
      </w:pPr>
      <w:rPr>
        <w:rFonts w:ascii="Courier New" w:hAnsi="Courier New" w:cs="Courier New" w:hint="default"/>
      </w:rPr>
    </w:lvl>
    <w:lvl w:ilvl="5" w:tplc="FFFFFFFF" w:tentative="1">
      <w:start w:val="1"/>
      <w:numFmt w:val="bullet"/>
      <w:lvlText w:val=""/>
      <w:lvlJc w:val="left"/>
      <w:pPr>
        <w:ind w:left="5879" w:hanging="360"/>
      </w:pPr>
      <w:rPr>
        <w:rFonts w:ascii="Wingdings" w:hAnsi="Wingdings" w:hint="default"/>
      </w:rPr>
    </w:lvl>
    <w:lvl w:ilvl="6" w:tplc="FFFFFFFF" w:tentative="1">
      <w:start w:val="1"/>
      <w:numFmt w:val="bullet"/>
      <w:lvlText w:val=""/>
      <w:lvlJc w:val="left"/>
      <w:pPr>
        <w:ind w:left="6599" w:hanging="360"/>
      </w:pPr>
      <w:rPr>
        <w:rFonts w:ascii="Symbol" w:hAnsi="Symbol" w:hint="default"/>
      </w:rPr>
    </w:lvl>
    <w:lvl w:ilvl="7" w:tplc="FFFFFFFF" w:tentative="1">
      <w:start w:val="1"/>
      <w:numFmt w:val="bullet"/>
      <w:lvlText w:val="o"/>
      <w:lvlJc w:val="left"/>
      <w:pPr>
        <w:ind w:left="7319" w:hanging="360"/>
      </w:pPr>
      <w:rPr>
        <w:rFonts w:ascii="Courier New" w:hAnsi="Courier New" w:cs="Courier New" w:hint="default"/>
      </w:rPr>
    </w:lvl>
    <w:lvl w:ilvl="8" w:tplc="FFFFFFFF" w:tentative="1">
      <w:start w:val="1"/>
      <w:numFmt w:val="bullet"/>
      <w:lvlText w:val=""/>
      <w:lvlJc w:val="left"/>
      <w:pPr>
        <w:ind w:left="8039" w:hanging="360"/>
      </w:pPr>
      <w:rPr>
        <w:rFonts w:ascii="Wingdings" w:hAnsi="Wingdings" w:hint="default"/>
      </w:rPr>
    </w:lvl>
  </w:abstractNum>
  <w:abstractNum w:abstractNumId="17"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4CBE4D9D"/>
    <w:multiLevelType w:val="hybridMultilevel"/>
    <w:tmpl w:val="5D866638"/>
    <w:lvl w:ilvl="0" w:tplc="9574094C">
      <w:start w:val="1"/>
      <w:numFmt w:val="bullet"/>
      <w:pStyle w:val="ListParagraph"/>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316ED2"/>
    <w:multiLevelType w:val="multilevel"/>
    <w:tmpl w:val="19A2B902"/>
    <w:lvl w:ilvl="0">
      <w:start w:val="1"/>
      <w:numFmt w:val="decimal"/>
      <w:lvlText w:val="%1."/>
      <w:lvlJc w:val="left"/>
      <w:pPr>
        <w:ind w:left="1920" w:hanging="360"/>
      </w:pPr>
      <w:rPr>
        <w:rFonts w:ascii="Arial" w:eastAsiaTheme="minorHAnsi" w:hAnsi="Arial" w:cs="Arial" w:hint="default"/>
        <w:b/>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lvlText w:val="%1.%2."/>
      <w:lvlJc w:val="left"/>
      <w:pPr>
        <w:ind w:left="567" w:hanging="567"/>
      </w:pPr>
      <w:rPr>
        <w:rFonts w:ascii="Arial" w:hAnsi="Arial" w:cs="Arial" w:hint="default"/>
        <w:b w:val="0"/>
        <w:i w:val="0"/>
        <w:iCs w:val="0"/>
        <w:caps w:val="0"/>
        <w:smallCaps w:val="0"/>
        <w:strike w:val="0"/>
        <w:dstrike w:val="0"/>
        <w:noProof w:val="0"/>
        <w:vanish w:val="0"/>
        <w:color w:val="auto"/>
        <w:spacing w:val="0"/>
        <w:kern w:val="0"/>
        <w:position w:val="0"/>
        <w:sz w:val="20"/>
        <w:szCs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Style3"/>
      <w:lvlText w:val="%1.%2.%3."/>
      <w:lvlJc w:val="left"/>
      <w:pPr>
        <w:ind w:left="1134"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134"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5CB0AF0"/>
    <w:multiLevelType w:val="hybridMultilevel"/>
    <w:tmpl w:val="EB98B43A"/>
    <w:lvl w:ilvl="0" w:tplc="FFFFFFFF">
      <w:start w:val="1"/>
      <w:numFmt w:val="decimal"/>
      <w:pStyle w:val="LongQuestionPara"/>
      <w:lvlText w:val="%1."/>
      <w:lvlJc w:val="left"/>
      <w:pPr>
        <w:ind w:left="360" w:hanging="360"/>
      </w:pPr>
      <w:rPr>
        <w:rFonts w:hint="default"/>
        <w:b/>
        <w:i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2"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642371CD"/>
    <w:multiLevelType w:val="hybridMultilevel"/>
    <w:tmpl w:val="3B76A654"/>
    <w:lvl w:ilvl="0" w:tplc="FFFFFFFF">
      <w:start w:val="1"/>
      <w:numFmt w:val="bullet"/>
      <w:pStyle w:val="subclause3Bullet2"/>
      <w:lvlText w:val=""/>
      <w:lvlJc w:val="left"/>
      <w:pPr>
        <w:ind w:left="3748" w:hanging="360"/>
      </w:pPr>
      <w:rPr>
        <w:rFonts w:ascii="Symbol" w:hAnsi="Symbol" w:hint="default"/>
        <w:color w:val="000000"/>
      </w:rPr>
    </w:lvl>
    <w:lvl w:ilvl="1" w:tplc="FFFFFFFF" w:tentative="1">
      <w:start w:val="1"/>
      <w:numFmt w:val="bullet"/>
      <w:lvlText w:val="o"/>
      <w:lvlJc w:val="left"/>
      <w:pPr>
        <w:ind w:left="4468" w:hanging="360"/>
      </w:pPr>
      <w:rPr>
        <w:rFonts w:ascii="Courier New" w:hAnsi="Courier New" w:cs="Courier New" w:hint="default"/>
      </w:rPr>
    </w:lvl>
    <w:lvl w:ilvl="2" w:tplc="FFFFFFFF" w:tentative="1">
      <w:start w:val="1"/>
      <w:numFmt w:val="bullet"/>
      <w:lvlText w:val=""/>
      <w:lvlJc w:val="left"/>
      <w:pPr>
        <w:ind w:left="5188" w:hanging="360"/>
      </w:pPr>
      <w:rPr>
        <w:rFonts w:ascii="Wingdings" w:hAnsi="Wingdings" w:hint="default"/>
      </w:rPr>
    </w:lvl>
    <w:lvl w:ilvl="3" w:tplc="FFFFFFFF" w:tentative="1">
      <w:start w:val="1"/>
      <w:numFmt w:val="bullet"/>
      <w:lvlText w:val=""/>
      <w:lvlJc w:val="left"/>
      <w:pPr>
        <w:ind w:left="5908" w:hanging="360"/>
      </w:pPr>
      <w:rPr>
        <w:rFonts w:ascii="Symbol" w:hAnsi="Symbol" w:hint="default"/>
      </w:rPr>
    </w:lvl>
    <w:lvl w:ilvl="4" w:tplc="FFFFFFFF" w:tentative="1">
      <w:start w:val="1"/>
      <w:numFmt w:val="bullet"/>
      <w:lvlText w:val="o"/>
      <w:lvlJc w:val="left"/>
      <w:pPr>
        <w:ind w:left="6628" w:hanging="360"/>
      </w:pPr>
      <w:rPr>
        <w:rFonts w:ascii="Courier New" w:hAnsi="Courier New" w:cs="Courier New" w:hint="default"/>
      </w:rPr>
    </w:lvl>
    <w:lvl w:ilvl="5" w:tplc="FFFFFFFF" w:tentative="1">
      <w:start w:val="1"/>
      <w:numFmt w:val="bullet"/>
      <w:lvlText w:val=""/>
      <w:lvlJc w:val="left"/>
      <w:pPr>
        <w:ind w:left="7348" w:hanging="360"/>
      </w:pPr>
      <w:rPr>
        <w:rFonts w:ascii="Wingdings" w:hAnsi="Wingdings" w:hint="default"/>
      </w:rPr>
    </w:lvl>
    <w:lvl w:ilvl="6" w:tplc="FFFFFFFF" w:tentative="1">
      <w:start w:val="1"/>
      <w:numFmt w:val="bullet"/>
      <w:lvlText w:val=""/>
      <w:lvlJc w:val="left"/>
      <w:pPr>
        <w:ind w:left="8068" w:hanging="360"/>
      </w:pPr>
      <w:rPr>
        <w:rFonts w:ascii="Symbol" w:hAnsi="Symbol" w:hint="default"/>
      </w:rPr>
    </w:lvl>
    <w:lvl w:ilvl="7" w:tplc="FFFFFFFF" w:tentative="1">
      <w:start w:val="1"/>
      <w:numFmt w:val="bullet"/>
      <w:lvlText w:val="o"/>
      <w:lvlJc w:val="left"/>
      <w:pPr>
        <w:ind w:left="8788" w:hanging="360"/>
      </w:pPr>
      <w:rPr>
        <w:rFonts w:ascii="Courier New" w:hAnsi="Courier New" w:cs="Courier New" w:hint="default"/>
      </w:rPr>
    </w:lvl>
    <w:lvl w:ilvl="8" w:tplc="FFFFFFFF" w:tentative="1">
      <w:start w:val="1"/>
      <w:numFmt w:val="bullet"/>
      <w:lvlText w:val=""/>
      <w:lvlJc w:val="left"/>
      <w:pPr>
        <w:ind w:left="9508" w:hanging="360"/>
      </w:pPr>
      <w:rPr>
        <w:rFonts w:ascii="Wingdings" w:hAnsi="Wingdings" w:hint="default"/>
      </w:rPr>
    </w:lvl>
  </w:abstractNum>
  <w:abstractNum w:abstractNumId="24" w15:restartNumberingAfterBreak="0">
    <w:nsid w:val="66966731"/>
    <w:multiLevelType w:val="multilevel"/>
    <w:tmpl w:val="F4A02D96"/>
    <w:lvl w:ilvl="0">
      <w:start w:val="1"/>
      <w:numFmt w:val="upperLetter"/>
      <w:pStyle w:val="Background"/>
      <w:lvlText w:val="(%1)"/>
      <w:lvlJc w:val="left"/>
      <w:pPr>
        <w:tabs>
          <w:tab w:val="num" w:pos="720"/>
        </w:tabs>
        <w:ind w:left="720" w:hanging="720"/>
      </w:pPr>
      <w:rPr>
        <w:b w:val="0"/>
        <w:i w:val="0"/>
        <w:caps/>
        <w:color w:val="000000"/>
        <w:sz w:val="24"/>
        <w:szCs w:val="32"/>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5"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DF4683"/>
    <w:multiLevelType w:val="multilevel"/>
    <w:tmpl w:val="EB663AE6"/>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DB5644F"/>
    <w:multiLevelType w:val="hybridMultilevel"/>
    <w:tmpl w:val="8BCC9C08"/>
    <w:lvl w:ilvl="0" w:tplc="FFFFFFFF">
      <w:start w:val="1"/>
      <w:numFmt w:val="bullet"/>
      <w:pStyle w:val="BulletList3"/>
      <w:lvlText w:val=""/>
      <w:lvlJc w:val="left"/>
      <w:pPr>
        <w:tabs>
          <w:tab w:val="num" w:pos="1945"/>
        </w:tabs>
        <w:ind w:left="1945"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5"/>
  </w:num>
  <w:num w:numId="3">
    <w:abstractNumId w:val="9"/>
  </w:num>
  <w:num w:numId="4">
    <w:abstractNumId w:val="28"/>
  </w:num>
  <w:num w:numId="5">
    <w:abstractNumId w:val="27"/>
  </w:num>
  <w:num w:numId="6">
    <w:abstractNumId w:val="3"/>
  </w:num>
  <w:num w:numId="7">
    <w:abstractNumId w:val="12"/>
  </w:num>
  <w:num w:numId="8">
    <w:abstractNumId w:val="11"/>
  </w:num>
  <w:num w:numId="9">
    <w:abstractNumId w:val="7"/>
  </w:num>
  <w:num w:numId="10">
    <w:abstractNumId w:val="21"/>
  </w:num>
  <w:num w:numId="11">
    <w:abstractNumId w:val="6"/>
  </w:num>
  <w:num w:numId="12">
    <w:abstractNumId w:val="20"/>
  </w:num>
  <w:num w:numId="13">
    <w:abstractNumId w:val="22"/>
  </w:num>
  <w:num w:numId="14">
    <w:abstractNumId w:val="13"/>
  </w:num>
  <w:num w:numId="15">
    <w:abstractNumId w:val="17"/>
  </w:num>
  <w:num w:numId="16">
    <w:abstractNumId w:val="15"/>
  </w:num>
  <w:num w:numId="17">
    <w:abstractNumId w:val="16"/>
  </w:num>
  <w:num w:numId="18">
    <w:abstractNumId w:val="14"/>
  </w:num>
  <w:num w:numId="19">
    <w:abstractNumId w:val="8"/>
  </w:num>
  <w:num w:numId="20">
    <w:abstractNumId w:val="23"/>
  </w:num>
  <w:num w:numId="21">
    <w:abstractNumId w:val="1"/>
  </w:num>
  <w:num w:numId="22">
    <w:abstractNumId w:val="2"/>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4"/>
  </w:num>
  <w:num w:numId="26">
    <w:abstractNumId w:val="19"/>
  </w:num>
  <w:num w:numId="27">
    <w:abstractNumId w:val="18"/>
  </w:num>
  <w:num w:numId="28">
    <w:abstractNumId w:val="10"/>
  </w:num>
  <w:num w:numId="29">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PartsVariable" w:val="&lt;docParts&gt;_x005f_x000d__x005f_x000a_  &lt;Precedent&gt;agreement&lt;/Precedent&gt;_x005f_x000d__x005f_x000a_  &lt;Operative&gt;Clause&lt;/Operative&gt;_x005f_x000d__x005f_x000a_  &lt;TemplateType&gt;null&lt;/TemplateType&gt;_x005f_x000d__x005f_x000a_  &lt;SignaturePageBreakType&gt;Yes without message&lt;/SignaturePageBreakType&gt;_x005f_x000d__x005f_x000a_&lt;/docParts&gt;"/>
    <w:docVar w:name="gentXMLPartID" w:val="{5703EC8B-CE9F-44B4-A016-D092F8B1C240}"/>
  </w:docVars>
  <w:rsids>
    <w:rsidRoot w:val="00B02B75"/>
    <w:rsid w:val="00001710"/>
    <w:rsid w:val="000025DD"/>
    <w:rsid w:val="000025F0"/>
    <w:rsid w:val="00003A31"/>
    <w:rsid w:val="000040A8"/>
    <w:rsid w:val="00005DA9"/>
    <w:rsid w:val="000179D9"/>
    <w:rsid w:val="0002441A"/>
    <w:rsid w:val="00025DFE"/>
    <w:rsid w:val="00025ED3"/>
    <w:rsid w:val="00025FB9"/>
    <w:rsid w:val="000318A8"/>
    <w:rsid w:val="00034062"/>
    <w:rsid w:val="000347C1"/>
    <w:rsid w:val="000351BF"/>
    <w:rsid w:val="000355C6"/>
    <w:rsid w:val="00040E9C"/>
    <w:rsid w:val="00044E34"/>
    <w:rsid w:val="0004587C"/>
    <w:rsid w:val="00054023"/>
    <w:rsid w:val="00057206"/>
    <w:rsid w:val="0006093B"/>
    <w:rsid w:val="00062839"/>
    <w:rsid w:val="00064A38"/>
    <w:rsid w:val="00071FB8"/>
    <w:rsid w:val="000801D9"/>
    <w:rsid w:val="000806E7"/>
    <w:rsid w:val="00083BD3"/>
    <w:rsid w:val="00084731"/>
    <w:rsid w:val="0008631C"/>
    <w:rsid w:val="00086F5E"/>
    <w:rsid w:val="00090E75"/>
    <w:rsid w:val="000946D6"/>
    <w:rsid w:val="0009583E"/>
    <w:rsid w:val="00095CB9"/>
    <w:rsid w:val="0009697F"/>
    <w:rsid w:val="000A0C46"/>
    <w:rsid w:val="000A1D7A"/>
    <w:rsid w:val="000A2CB0"/>
    <w:rsid w:val="000A4546"/>
    <w:rsid w:val="000A70D8"/>
    <w:rsid w:val="000A74D8"/>
    <w:rsid w:val="000A760C"/>
    <w:rsid w:val="000B60F2"/>
    <w:rsid w:val="000B718B"/>
    <w:rsid w:val="000B74B0"/>
    <w:rsid w:val="000C0FF2"/>
    <w:rsid w:val="000D2054"/>
    <w:rsid w:val="000D41FF"/>
    <w:rsid w:val="000D4CD3"/>
    <w:rsid w:val="000D5852"/>
    <w:rsid w:val="000E07A8"/>
    <w:rsid w:val="000F4417"/>
    <w:rsid w:val="000F4587"/>
    <w:rsid w:val="000F49FB"/>
    <w:rsid w:val="000F56CE"/>
    <w:rsid w:val="000F7C84"/>
    <w:rsid w:val="000F7F0C"/>
    <w:rsid w:val="00103C03"/>
    <w:rsid w:val="00104F76"/>
    <w:rsid w:val="0010598D"/>
    <w:rsid w:val="00105DF2"/>
    <w:rsid w:val="00111A82"/>
    <w:rsid w:val="00111B71"/>
    <w:rsid w:val="0011202D"/>
    <w:rsid w:val="00120503"/>
    <w:rsid w:val="0012091B"/>
    <w:rsid w:val="00120CE8"/>
    <w:rsid w:val="00120E37"/>
    <w:rsid w:val="00121D41"/>
    <w:rsid w:val="001230F0"/>
    <w:rsid w:val="001246DA"/>
    <w:rsid w:val="0012725C"/>
    <w:rsid w:val="00133638"/>
    <w:rsid w:val="00136195"/>
    <w:rsid w:val="00145575"/>
    <w:rsid w:val="00153C2C"/>
    <w:rsid w:val="00154473"/>
    <w:rsid w:val="00154803"/>
    <w:rsid w:val="00155E1E"/>
    <w:rsid w:val="00157490"/>
    <w:rsid w:val="00160B37"/>
    <w:rsid w:val="00162294"/>
    <w:rsid w:val="001658B4"/>
    <w:rsid w:val="00170E0E"/>
    <w:rsid w:val="001735D0"/>
    <w:rsid w:val="00173936"/>
    <w:rsid w:val="00180345"/>
    <w:rsid w:val="00181E7C"/>
    <w:rsid w:val="001870C1"/>
    <w:rsid w:val="001914A6"/>
    <w:rsid w:val="001963CF"/>
    <w:rsid w:val="001968E1"/>
    <w:rsid w:val="00196D7C"/>
    <w:rsid w:val="001A52CE"/>
    <w:rsid w:val="001A5807"/>
    <w:rsid w:val="001A640C"/>
    <w:rsid w:val="001B0F9B"/>
    <w:rsid w:val="001B236A"/>
    <w:rsid w:val="001B2467"/>
    <w:rsid w:val="001B25B8"/>
    <w:rsid w:val="001B513B"/>
    <w:rsid w:val="001C1814"/>
    <w:rsid w:val="001C3ADA"/>
    <w:rsid w:val="001C452C"/>
    <w:rsid w:val="001C77D7"/>
    <w:rsid w:val="001D0EEE"/>
    <w:rsid w:val="001D235F"/>
    <w:rsid w:val="001D2D51"/>
    <w:rsid w:val="001D3835"/>
    <w:rsid w:val="001D4076"/>
    <w:rsid w:val="001D4DF2"/>
    <w:rsid w:val="001D6DD9"/>
    <w:rsid w:val="001E18D1"/>
    <w:rsid w:val="002104F8"/>
    <w:rsid w:val="00211140"/>
    <w:rsid w:val="0021636A"/>
    <w:rsid w:val="00216E4E"/>
    <w:rsid w:val="00217603"/>
    <w:rsid w:val="00221886"/>
    <w:rsid w:val="00221CB7"/>
    <w:rsid w:val="00222ACB"/>
    <w:rsid w:val="00223FB4"/>
    <w:rsid w:val="00224B63"/>
    <w:rsid w:val="002270A9"/>
    <w:rsid w:val="002336D0"/>
    <w:rsid w:val="00233A25"/>
    <w:rsid w:val="00234D72"/>
    <w:rsid w:val="00235A51"/>
    <w:rsid w:val="00254380"/>
    <w:rsid w:val="00256BAA"/>
    <w:rsid w:val="00260AAF"/>
    <w:rsid w:val="00263046"/>
    <w:rsid w:val="002651B7"/>
    <w:rsid w:val="002673BC"/>
    <w:rsid w:val="0027554A"/>
    <w:rsid w:val="00276B08"/>
    <w:rsid w:val="00280FBE"/>
    <w:rsid w:val="00281559"/>
    <w:rsid w:val="00287DAE"/>
    <w:rsid w:val="002A3F06"/>
    <w:rsid w:val="002A6FB0"/>
    <w:rsid w:val="002B13D6"/>
    <w:rsid w:val="002B1889"/>
    <w:rsid w:val="002B4D6D"/>
    <w:rsid w:val="002C0C86"/>
    <w:rsid w:val="002C13FF"/>
    <w:rsid w:val="002C1EFE"/>
    <w:rsid w:val="002C2343"/>
    <w:rsid w:val="002C4D89"/>
    <w:rsid w:val="002C6DDA"/>
    <w:rsid w:val="002D1F9C"/>
    <w:rsid w:val="002D599D"/>
    <w:rsid w:val="002D7813"/>
    <w:rsid w:val="002E1322"/>
    <w:rsid w:val="002E1A60"/>
    <w:rsid w:val="002E22A6"/>
    <w:rsid w:val="002E5730"/>
    <w:rsid w:val="003016E6"/>
    <w:rsid w:val="003069A5"/>
    <w:rsid w:val="003072A9"/>
    <w:rsid w:val="00310B24"/>
    <w:rsid w:val="00311B9B"/>
    <w:rsid w:val="003154C7"/>
    <w:rsid w:val="00320111"/>
    <w:rsid w:val="00324D9E"/>
    <w:rsid w:val="00326DDC"/>
    <w:rsid w:val="00327CEB"/>
    <w:rsid w:val="0033736B"/>
    <w:rsid w:val="00340B89"/>
    <w:rsid w:val="003412C2"/>
    <w:rsid w:val="0034270B"/>
    <w:rsid w:val="0034354B"/>
    <w:rsid w:val="00344B2E"/>
    <w:rsid w:val="00353D77"/>
    <w:rsid w:val="003640FD"/>
    <w:rsid w:val="00365DAC"/>
    <w:rsid w:val="0037555F"/>
    <w:rsid w:val="0037635D"/>
    <w:rsid w:val="003845FB"/>
    <w:rsid w:val="00387FB5"/>
    <w:rsid w:val="00390F98"/>
    <w:rsid w:val="0039112B"/>
    <w:rsid w:val="00391136"/>
    <w:rsid w:val="00391A80"/>
    <w:rsid w:val="003963FC"/>
    <w:rsid w:val="00396FCF"/>
    <w:rsid w:val="00397CAF"/>
    <w:rsid w:val="003A18C5"/>
    <w:rsid w:val="003A3324"/>
    <w:rsid w:val="003B460C"/>
    <w:rsid w:val="003B651B"/>
    <w:rsid w:val="003C2608"/>
    <w:rsid w:val="003C3074"/>
    <w:rsid w:val="003C7C66"/>
    <w:rsid w:val="003D7FE5"/>
    <w:rsid w:val="003E4F70"/>
    <w:rsid w:val="003E6C2C"/>
    <w:rsid w:val="003F0238"/>
    <w:rsid w:val="003F0AFE"/>
    <w:rsid w:val="003F30CA"/>
    <w:rsid w:val="003F4E3A"/>
    <w:rsid w:val="003F7DD4"/>
    <w:rsid w:val="0040052F"/>
    <w:rsid w:val="0040234B"/>
    <w:rsid w:val="00406CCC"/>
    <w:rsid w:val="0040726F"/>
    <w:rsid w:val="00411B9E"/>
    <w:rsid w:val="00412C85"/>
    <w:rsid w:val="00420A49"/>
    <w:rsid w:val="004210EB"/>
    <w:rsid w:val="0043377B"/>
    <w:rsid w:val="004401E6"/>
    <w:rsid w:val="00440402"/>
    <w:rsid w:val="00442B10"/>
    <w:rsid w:val="004436C6"/>
    <w:rsid w:val="00444456"/>
    <w:rsid w:val="0044582B"/>
    <w:rsid w:val="00445D5B"/>
    <w:rsid w:val="00454F84"/>
    <w:rsid w:val="00455B38"/>
    <w:rsid w:val="00462ACA"/>
    <w:rsid w:val="004707AE"/>
    <w:rsid w:val="004716AF"/>
    <w:rsid w:val="00472A16"/>
    <w:rsid w:val="00474C9F"/>
    <w:rsid w:val="0047510C"/>
    <w:rsid w:val="00477388"/>
    <w:rsid w:val="004842E7"/>
    <w:rsid w:val="00493D37"/>
    <w:rsid w:val="0049697A"/>
    <w:rsid w:val="004A2105"/>
    <w:rsid w:val="004B292B"/>
    <w:rsid w:val="004B450D"/>
    <w:rsid w:val="004B711E"/>
    <w:rsid w:val="004C1F2E"/>
    <w:rsid w:val="004D0DA5"/>
    <w:rsid w:val="004D1070"/>
    <w:rsid w:val="004D2A91"/>
    <w:rsid w:val="004E772C"/>
    <w:rsid w:val="004F0596"/>
    <w:rsid w:val="004F1A38"/>
    <w:rsid w:val="004F2290"/>
    <w:rsid w:val="004F25CC"/>
    <w:rsid w:val="004F2E96"/>
    <w:rsid w:val="004F3A86"/>
    <w:rsid w:val="004F6C4E"/>
    <w:rsid w:val="004F7255"/>
    <w:rsid w:val="00503195"/>
    <w:rsid w:val="00505108"/>
    <w:rsid w:val="00507769"/>
    <w:rsid w:val="00507BB2"/>
    <w:rsid w:val="005113C4"/>
    <w:rsid w:val="00513563"/>
    <w:rsid w:val="00515D0B"/>
    <w:rsid w:val="0051612A"/>
    <w:rsid w:val="00523756"/>
    <w:rsid w:val="00525194"/>
    <w:rsid w:val="00525967"/>
    <w:rsid w:val="0052773C"/>
    <w:rsid w:val="00543118"/>
    <w:rsid w:val="005435FD"/>
    <w:rsid w:val="0054388A"/>
    <w:rsid w:val="00544240"/>
    <w:rsid w:val="00547AD2"/>
    <w:rsid w:val="00554F0A"/>
    <w:rsid w:val="00557486"/>
    <w:rsid w:val="00562DDA"/>
    <w:rsid w:val="005639D6"/>
    <w:rsid w:val="005649ED"/>
    <w:rsid w:val="00565D3B"/>
    <w:rsid w:val="00577B3C"/>
    <w:rsid w:val="00580896"/>
    <w:rsid w:val="00583D42"/>
    <w:rsid w:val="0058748B"/>
    <w:rsid w:val="005905F7"/>
    <w:rsid w:val="005A375B"/>
    <w:rsid w:val="005A4C1A"/>
    <w:rsid w:val="005B1796"/>
    <w:rsid w:val="005B41B7"/>
    <w:rsid w:val="005B619A"/>
    <w:rsid w:val="005C511A"/>
    <w:rsid w:val="005C675C"/>
    <w:rsid w:val="005D1D65"/>
    <w:rsid w:val="005D21E3"/>
    <w:rsid w:val="005E23DE"/>
    <w:rsid w:val="005E3F30"/>
    <w:rsid w:val="005E71F4"/>
    <w:rsid w:val="005F3BED"/>
    <w:rsid w:val="005F4190"/>
    <w:rsid w:val="005F7939"/>
    <w:rsid w:val="006011EF"/>
    <w:rsid w:val="00605732"/>
    <w:rsid w:val="00613A4C"/>
    <w:rsid w:val="00615FDD"/>
    <w:rsid w:val="00623141"/>
    <w:rsid w:val="00624071"/>
    <w:rsid w:val="006243A9"/>
    <w:rsid w:val="0062505E"/>
    <w:rsid w:val="00625787"/>
    <w:rsid w:val="006260E0"/>
    <w:rsid w:val="0062667D"/>
    <w:rsid w:val="00627108"/>
    <w:rsid w:val="006310CE"/>
    <w:rsid w:val="00631D7E"/>
    <w:rsid w:val="00640EFD"/>
    <w:rsid w:val="00641BFE"/>
    <w:rsid w:val="0064331F"/>
    <w:rsid w:val="00644507"/>
    <w:rsid w:val="00654365"/>
    <w:rsid w:val="00657166"/>
    <w:rsid w:val="00662DEE"/>
    <w:rsid w:val="00662EF1"/>
    <w:rsid w:val="006664FA"/>
    <w:rsid w:val="00666EAA"/>
    <w:rsid w:val="00667524"/>
    <w:rsid w:val="006703DA"/>
    <w:rsid w:val="00675CBD"/>
    <w:rsid w:val="00683151"/>
    <w:rsid w:val="00686DBF"/>
    <w:rsid w:val="0069177C"/>
    <w:rsid w:val="00691924"/>
    <w:rsid w:val="00692AC5"/>
    <w:rsid w:val="00694D7B"/>
    <w:rsid w:val="006A4778"/>
    <w:rsid w:val="006A7E94"/>
    <w:rsid w:val="006B0599"/>
    <w:rsid w:val="006B261D"/>
    <w:rsid w:val="006B2FB7"/>
    <w:rsid w:val="006B6BBB"/>
    <w:rsid w:val="006C03E6"/>
    <w:rsid w:val="006C645D"/>
    <w:rsid w:val="006C739D"/>
    <w:rsid w:val="006D11BA"/>
    <w:rsid w:val="006D26F2"/>
    <w:rsid w:val="006E2D63"/>
    <w:rsid w:val="006F6DA0"/>
    <w:rsid w:val="006F782F"/>
    <w:rsid w:val="00714453"/>
    <w:rsid w:val="00721F66"/>
    <w:rsid w:val="00724298"/>
    <w:rsid w:val="007244BF"/>
    <w:rsid w:val="00726D04"/>
    <w:rsid w:val="007303B4"/>
    <w:rsid w:val="00735D72"/>
    <w:rsid w:val="00743C6E"/>
    <w:rsid w:val="007451B6"/>
    <w:rsid w:val="00746654"/>
    <w:rsid w:val="00750446"/>
    <w:rsid w:val="00763E70"/>
    <w:rsid w:val="00764213"/>
    <w:rsid w:val="00773A10"/>
    <w:rsid w:val="007744AB"/>
    <w:rsid w:val="00775D0F"/>
    <w:rsid w:val="00775E50"/>
    <w:rsid w:val="00776908"/>
    <w:rsid w:val="007815A8"/>
    <w:rsid w:val="00783737"/>
    <w:rsid w:val="00785A9C"/>
    <w:rsid w:val="007915C9"/>
    <w:rsid w:val="007931A1"/>
    <w:rsid w:val="0079575C"/>
    <w:rsid w:val="007A1FAB"/>
    <w:rsid w:val="007A6281"/>
    <w:rsid w:val="007A6B3E"/>
    <w:rsid w:val="007C11A4"/>
    <w:rsid w:val="007C1EBA"/>
    <w:rsid w:val="007C4266"/>
    <w:rsid w:val="007C4B42"/>
    <w:rsid w:val="007D1BF7"/>
    <w:rsid w:val="007D5599"/>
    <w:rsid w:val="007D560E"/>
    <w:rsid w:val="007E7F04"/>
    <w:rsid w:val="007F28DF"/>
    <w:rsid w:val="007F2B7A"/>
    <w:rsid w:val="007F2D08"/>
    <w:rsid w:val="007F30EF"/>
    <w:rsid w:val="007F6374"/>
    <w:rsid w:val="00801BCA"/>
    <w:rsid w:val="0080237C"/>
    <w:rsid w:val="008031BE"/>
    <w:rsid w:val="00804E86"/>
    <w:rsid w:val="00806E5C"/>
    <w:rsid w:val="0081431C"/>
    <w:rsid w:val="00815C17"/>
    <w:rsid w:val="00816372"/>
    <w:rsid w:val="00820E2A"/>
    <w:rsid w:val="008223AE"/>
    <w:rsid w:val="00826143"/>
    <w:rsid w:val="00827481"/>
    <w:rsid w:val="00833BF2"/>
    <w:rsid w:val="00834EE2"/>
    <w:rsid w:val="008357BF"/>
    <w:rsid w:val="00835AD3"/>
    <w:rsid w:val="008443DE"/>
    <w:rsid w:val="0084564E"/>
    <w:rsid w:val="008456B9"/>
    <w:rsid w:val="00856589"/>
    <w:rsid w:val="00860539"/>
    <w:rsid w:val="00861A65"/>
    <w:rsid w:val="008649BF"/>
    <w:rsid w:val="00865BE4"/>
    <w:rsid w:val="008673FA"/>
    <w:rsid w:val="0087061E"/>
    <w:rsid w:val="00873D15"/>
    <w:rsid w:val="00875CB6"/>
    <w:rsid w:val="00877CB9"/>
    <w:rsid w:val="00880885"/>
    <w:rsid w:val="00882B88"/>
    <w:rsid w:val="00885276"/>
    <w:rsid w:val="00886E0F"/>
    <w:rsid w:val="008913B4"/>
    <w:rsid w:val="0089386F"/>
    <w:rsid w:val="00896B13"/>
    <w:rsid w:val="00897B7F"/>
    <w:rsid w:val="008A5454"/>
    <w:rsid w:val="008B02AE"/>
    <w:rsid w:val="008B17C6"/>
    <w:rsid w:val="008B2203"/>
    <w:rsid w:val="008B2703"/>
    <w:rsid w:val="008C1532"/>
    <w:rsid w:val="008D2B88"/>
    <w:rsid w:val="008D5EB8"/>
    <w:rsid w:val="008D72B9"/>
    <w:rsid w:val="008E04BB"/>
    <w:rsid w:val="008E5F18"/>
    <w:rsid w:val="008E7C3B"/>
    <w:rsid w:val="008F3BEC"/>
    <w:rsid w:val="008F538A"/>
    <w:rsid w:val="008F560E"/>
    <w:rsid w:val="008F5968"/>
    <w:rsid w:val="008F74DE"/>
    <w:rsid w:val="00900889"/>
    <w:rsid w:val="00901562"/>
    <w:rsid w:val="00901B3E"/>
    <w:rsid w:val="00901E9B"/>
    <w:rsid w:val="00910F8D"/>
    <w:rsid w:val="009118A3"/>
    <w:rsid w:val="00924DB2"/>
    <w:rsid w:val="00926D28"/>
    <w:rsid w:val="00936A4E"/>
    <w:rsid w:val="00943941"/>
    <w:rsid w:val="00952A40"/>
    <w:rsid w:val="00952A9F"/>
    <w:rsid w:val="00960D8D"/>
    <w:rsid w:val="0096263C"/>
    <w:rsid w:val="00967AAC"/>
    <w:rsid w:val="00976A6D"/>
    <w:rsid w:val="00977684"/>
    <w:rsid w:val="009828B9"/>
    <w:rsid w:val="00982FC4"/>
    <w:rsid w:val="00990E4C"/>
    <w:rsid w:val="00992BFD"/>
    <w:rsid w:val="009A227C"/>
    <w:rsid w:val="009A6209"/>
    <w:rsid w:val="009A75F8"/>
    <w:rsid w:val="009B116B"/>
    <w:rsid w:val="009B5FED"/>
    <w:rsid w:val="009C0860"/>
    <w:rsid w:val="009C13BB"/>
    <w:rsid w:val="009C4882"/>
    <w:rsid w:val="009D36BC"/>
    <w:rsid w:val="009D66D2"/>
    <w:rsid w:val="009D7B21"/>
    <w:rsid w:val="009E240A"/>
    <w:rsid w:val="009E297D"/>
    <w:rsid w:val="009E3496"/>
    <w:rsid w:val="009E3A80"/>
    <w:rsid w:val="009E49D7"/>
    <w:rsid w:val="009E5C09"/>
    <w:rsid w:val="009F070C"/>
    <w:rsid w:val="009F0AD0"/>
    <w:rsid w:val="00A01C90"/>
    <w:rsid w:val="00A02359"/>
    <w:rsid w:val="00A04C97"/>
    <w:rsid w:val="00A04FD1"/>
    <w:rsid w:val="00A10631"/>
    <w:rsid w:val="00A1076C"/>
    <w:rsid w:val="00A10D02"/>
    <w:rsid w:val="00A20D12"/>
    <w:rsid w:val="00A240DF"/>
    <w:rsid w:val="00A305EB"/>
    <w:rsid w:val="00A322BE"/>
    <w:rsid w:val="00A379EA"/>
    <w:rsid w:val="00A41995"/>
    <w:rsid w:val="00A4342A"/>
    <w:rsid w:val="00A55275"/>
    <w:rsid w:val="00A57900"/>
    <w:rsid w:val="00A60C46"/>
    <w:rsid w:val="00A62FFF"/>
    <w:rsid w:val="00A6362F"/>
    <w:rsid w:val="00A63D73"/>
    <w:rsid w:val="00A64C68"/>
    <w:rsid w:val="00A73943"/>
    <w:rsid w:val="00A75604"/>
    <w:rsid w:val="00A775AF"/>
    <w:rsid w:val="00A80192"/>
    <w:rsid w:val="00A82061"/>
    <w:rsid w:val="00A843C1"/>
    <w:rsid w:val="00AA1A92"/>
    <w:rsid w:val="00AA2C9B"/>
    <w:rsid w:val="00AA5D9C"/>
    <w:rsid w:val="00AA70CB"/>
    <w:rsid w:val="00AC1330"/>
    <w:rsid w:val="00AC2776"/>
    <w:rsid w:val="00AC287E"/>
    <w:rsid w:val="00AD5FEB"/>
    <w:rsid w:val="00AE52A4"/>
    <w:rsid w:val="00AE62B7"/>
    <w:rsid w:val="00AF100F"/>
    <w:rsid w:val="00AF1223"/>
    <w:rsid w:val="00AF30F3"/>
    <w:rsid w:val="00AF4780"/>
    <w:rsid w:val="00AF75B7"/>
    <w:rsid w:val="00B027E3"/>
    <w:rsid w:val="00B02B36"/>
    <w:rsid w:val="00B02B75"/>
    <w:rsid w:val="00B1112C"/>
    <w:rsid w:val="00B122C1"/>
    <w:rsid w:val="00B122E6"/>
    <w:rsid w:val="00B229FB"/>
    <w:rsid w:val="00B253D5"/>
    <w:rsid w:val="00B26725"/>
    <w:rsid w:val="00B268FB"/>
    <w:rsid w:val="00B33B80"/>
    <w:rsid w:val="00B37A43"/>
    <w:rsid w:val="00B50377"/>
    <w:rsid w:val="00B5176A"/>
    <w:rsid w:val="00B577B8"/>
    <w:rsid w:val="00B57CF1"/>
    <w:rsid w:val="00B62EB6"/>
    <w:rsid w:val="00B64400"/>
    <w:rsid w:val="00B652BA"/>
    <w:rsid w:val="00B70E49"/>
    <w:rsid w:val="00B7148F"/>
    <w:rsid w:val="00B7689C"/>
    <w:rsid w:val="00B77756"/>
    <w:rsid w:val="00B77EA8"/>
    <w:rsid w:val="00B826C7"/>
    <w:rsid w:val="00B83AD5"/>
    <w:rsid w:val="00B85960"/>
    <w:rsid w:val="00B86651"/>
    <w:rsid w:val="00B87A5C"/>
    <w:rsid w:val="00B900F1"/>
    <w:rsid w:val="00BA300C"/>
    <w:rsid w:val="00BA4624"/>
    <w:rsid w:val="00BC3570"/>
    <w:rsid w:val="00BC5C7F"/>
    <w:rsid w:val="00BC6628"/>
    <w:rsid w:val="00BC692A"/>
    <w:rsid w:val="00BC765F"/>
    <w:rsid w:val="00BD763C"/>
    <w:rsid w:val="00BD7ED4"/>
    <w:rsid w:val="00BE5A61"/>
    <w:rsid w:val="00BF167F"/>
    <w:rsid w:val="00BF26B2"/>
    <w:rsid w:val="00BF3F36"/>
    <w:rsid w:val="00BF5CA0"/>
    <w:rsid w:val="00BF644A"/>
    <w:rsid w:val="00BF6E04"/>
    <w:rsid w:val="00C00308"/>
    <w:rsid w:val="00C01202"/>
    <w:rsid w:val="00C0243F"/>
    <w:rsid w:val="00C05807"/>
    <w:rsid w:val="00C06794"/>
    <w:rsid w:val="00C1025F"/>
    <w:rsid w:val="00C10A6F"/>
    <w:rsid w:val="00C1217D"/>
    <w:rsid w:val="00C146B9"/>
    <w:rsid w:val="00C16C81"/>
    <w:rsid w:val="00C21966"/>
    <w:rsid w:val="00C241D0"/>
    <w:rsid w:val="00C24A0B"/>
    <w:rsid w:val="00C2502F"/>
    <w:rsid w:val="00C25A56"/>
    <w:rsid w:val="00C34556"/>
    <w:rsid w:val="00C35E26"/>
    <w:rsid w:val="00C3737E"/>
    <w:rsid w:val="00C423E2"/>
    <w:rsid w:val="00C44AFC"/>
    <w:rsid w:val="00C44E09"/>
    <w:rsid w:val="00C50B08"/>
    <w:rsid w:val="00C53062"/>
    <w:rsid w:val="00C5388F"/>
    <w:rsid w:val="00C53CD0"/>
    <w:rsid w:val="00C55155"/>
    <w:rsid w:val="00C6038D"/>
    <w:rsid w:val="00C6110D"/>
    <w:rsid w:val="00C625A7"/>
    <w:rsid w:val="00C62CD8"/>
    <w:rsid w:val="00C63334"/>
    <w:rsid w:val="00C65169"/>
    <w:rsid w:val="00C67782"/>
    <w:rsid w:val="00C71D37"/>
    <w:rsid w:val="00C72743"/>
    <w:rsid w:val="00C80DF8"/>
    <w:rsid w:val="00C84986"/>
    <w:rsid w:val="00C9271C"/>
    <w:rsid w:val="00C93792"/>
    <w:rsid w:val="00C96C80"/>
    <w:rsid w:val="00CA1E1E"/>
    <w:rsid w:val="00CA2DA8"/>
    <w:rsid w:val="00CA2E4E"/>
    <w:rsid w:val="00CA3B89"/>
    <w:rsid w:val="00CA58B7"/>
    <w:rsid w:val="00CB2CA4"/>
    <w:rsid w:val="00CB4784"/>
    <w:rsid w:val="00CB7F0C"/>
    <w:rsid w:val="00CC12C5"/>
    <w:rsid w:val="00CC6DB2"/>
    <w:rsid w:val="00CD1BAF"/>
    <w:rsid w:val="00CE05E9"/>
    <w:rsid w:val="00CE16D1"/>
    <w:rsid w:val="00D0641B"/>
    <w:rsid w:val="00D106EF"/>
    <w:rsid w:val="00D149FF"/>
    <w:rsid w:val="00D17A0F"/>
    <w:rsid w:val="00D30EAC"/>
    <w:rsid w:val="00D314F1"/>
    <w:rsid w:val="00D32C35"/>
    <w:rsid w:val="00D364F6"/>
    <w:rsid w:val="00D4275C"/>
    <w:rsid w:val="00D50AE0"/>
    <w:rsid w:val="00D52271"/>
    <w:rsid w:val="00D543B8"/>
    <w:rsid w:val="00D56A9B"/>
    <w:rsid w:val="00D5755B"/>
    <w:rsid w:val="00D63A39"/>
    <w:rsid w:val="00D676AC"/>
    <w:rsid w:val="00D7302C"/>
    <w:rsid w:val="00D779EA"/>
    <w:rsid w:val="00D80AA2"/>
    <w:rsid w:val="00D82704"/>
    <w:rsid w:val="00D82F3A"/>
    <w:rsid w:val="00D84BFA"/>
    <w:rsid w:val="00D9287A"/>
    <w:rsid w:val="00D92974"/>
    <w:rsid w:val="00D92BE4"/>
    <w:rsid w:val="00D947BE"/>
    <w:rsid w:val="00D951DC"/>
    <w:rsid w:val="00D95722"/>
    <w:rsid w:val="00DA1AB2"/>
    <w:rsid w:val="00DB3F6B"/>
    <w:rsid w:val="00DB4CB4"/>
    <w:rsid w:val="00DC1F62"/>
    <w:rsid w:val="00DC70BA"/>
    <w:rsid w:val="00DC747E"/>
    <w:rsid w:val="00DC7A97"/>
    <w:rsid w:val="00DD1185"/>
    <w:rsid w:val="00DD2631"/>
    <w:rsid w:val="00DD5BC5"/>
    <w:rsid w:val="00DD5FD9"/>
    <w:rsid w:val="00DD77B6"/>
    <w:rsid w:val="00DD7A0C"/>
    <w:rsid w:val="00DE0FE0"/>
    <w:rsid w:val="00DE202F"/>
    <w:rsid w:val="00DF5CB5"/>
    <w:rsid w:val="00DF608D"/>
    <w:rsid w:val="00E017AB"/>
    <w:rsid w:val="00E0706F"/>
    <w:rsid w:val="00E129E3"/>
    <w:rsid w:val="00E12CE5"/>
    <w:rsid w:val="00E27B70"/>
    <w:rsid w:val="00E321A0"/>
    <w:rsid w:val="00E33EAF"/>
    <w:rsid w:val="00E34D27"/>
    <w:rsid w:val="00E41309"/>
    <w:rsid w:val="00E427E7"/>
    <w:rsid w:val="00E52C6B"/>
    <w:rsid w:val="00E5428E"/>
    <w:rsid w:val="00E56BC1"/>
    <w:rsid w:val="00E57607"/>
    <w:rsid w:val="00E601E3"/>
    <w:rsid w:val="00E77741"/>
    <w:rsid w:val="00E82495"/>
    <w:rsid w:val="00E82808"/>
    <w:rsid w:val="00E8585C"/>
    <w:rsid w:val="00E9282C"/>
    <w:rsid w:val="00E9447F"/>
    <w:rsid w:val="00EA602D"/>
    <w:rsid w:val="00EB0C20"/>
    <w:rsid w:val="00EB36D0"/>
    <w:rsid w:val="00EC1473"/>
    <w:rsid w:val="00ED029C"/>
    <w:rsid w:val="00ED3C43"/>
    <w:rsid w:val="00EE1567"/>
    <w:rsid w:val="00EE3625"/>
    <w:rsid w:val="00EF1DD7"/>
    <w:rsid w:val="00EF51A5"/>
    <w:rsid w:val="00EF6813"/>
    <w:rsid w:val="00F0339F"/>
    <w:rsid w:val="00F12735"/>
    <w:rsid w:val="00F23BF9"/>
    <w:rsid w:val="00F26427"/>
    <w:rsid w:val="00F26FD2"/>
    <w:rsid w:val="00F328BA"/>
    <w:rsid w:val="00F33729"/>
    <w:rsid w:val="00F36064"/>
    <w:rsid w:val="00F423B5"/>
    <w:rsid w:val="00F43C22"/>
    <w:rsid w:val="00F446D5"/>
    <w:rsid w:val="00F456CD"/>
    <w:rsid w:val="00F46F0A"/>
    <w:rsid w:val="00F5591F"/>
    <w:rsid w:val="00F622D8"/>
    <w:rsid w:val="00F6459A"/>
    <w:rsid w:val="00F654C0"/>
    <w:rsid w:val="00F65E40"/>
    <w:rsid w:val="00F70EE3"/>
    <w:rsid w:val="00F75E02"/>
    <w:rsid w:val="00F95948"/>
    <w:rsid w:val="00F96BCB"/>
    <w:rsid w:val="00FA24DD"/>
    <w:rsid w:val="00FA2B03"/>
    <w:rsid w:val="00FA2B87"/>
    <w:rsid w:val="00FA38CA"/>
    <w:rsid w:val="00FA46C1"/>
    <w:rsid w:val="00FA7157"/>
    <w:rsid w:val="00FB0901"/>
    <w:rsid w:val="00FB6B4D"/>
    <w:rsid w:val="00FC4A94"/>
    <w:rsid w:val="00FC59E2"/>
    <w:rsid w:val="00FD0D2B"/>
    <w:rsid w:val="00FD0E9F"/>
    <w:rsid w:val="00FD490D"/>
    <w:rsid w:val="00FE09B6"/>
    <w:rsid w:val="00FE4BD8"/>
    <w:rsid w:val="00FE645B"/>
    <w:rsid w:val="00FE677A"/>
    <w:rsid w:val="00FE7FFE"/>
    <w:rsid w:val="00FF0ADF"/>
    <w:rsid w:val="00FF4CC5"/>
  </w:rsids>
  <m:mathPr>
    <m:mathFont m:val="Cambria Math"/>
    <m:brkBin m:val="before"/>
    <m:brkBinSub m:val="--"/>
    <m:smallFrac m:val="0"/>
    <m:dispDef/>
    <m:lMargin m:val="0"/>
    <m:rMargin m:val="0"/>
    <m:defJc m:val="centerGroup"/>
    <m:wrapRight/>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A0AB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Yu Mincho"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C6E"/>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F43C22"/>
    <w:pPr>
      <w:keepNext/>
      <w:keepLines/>
      <w:numPr>
        <w:numId w:val="10"/>
      </w:numPr>
      <w:spacing w:before="480"/>
      <w:ind w:left="720" w:hanging="360"/>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qFormat/>
    <w:rsid w:val="00F43C22"/>
    <w:pPr>
      <w:keepNext/>
      <w:keepLines/>
      <w:numPr>
        <w:ilvl w:val="1"/>
        <w:numId w:val="10"/>
      </w:numPr>
      <w:spacing w:before="200"/>
      <w:ind w:left="1440" w:hanging="36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qFormat/>
    <w:rsid w:val="00F43C22"/>
    <w:pPr>
      <w:keepNext/>
      <w:keepLines/>
      <w:numPr>
        <w:ilvl w:val="2"/>
        <w:numId w:val="10"/>
      </w:numPr>
      <w:spacing w:before="200"/>
      <w:ind w:left="2160" w:hanging="180"/>
      <w:outlineLvl w:val="2"/>
    </w:pPr>
    <w:rPr>
      <w:rFonts w:ascii="Cambria" w:eastAsia="Times New Roman" w:hAnsi="Cambria" w:cs="Times New Roman"/>
      <w:b/>
      <w:bCs/>
    </w:rPr>
  </w:style>
  <w:style w:type="paragraph" w:styleId="Heading4">
    <w:name w:val="heading 4"/>
    <w:basedOn w:val="Normal"/>
    <w:next w:val="Normal"/>
    <w:link w:val="Heading4Char"/>
    <w:uiPriority w:val="9"/>
    <w:qFormat/>
    <w:rsid w:val="00F43C22"/>
    <w:pPr>
      <w:keepNext/>
      <w:keepLines/>
      <w:numPr>
        <w:ilvl w:val="3"/>
        <w:numId w:val="10"/>
      </w:numPr>
      <w:spacing w:before="200"/>
      <w:ind w:left="2880" w:hanging="360"/>
      <w:outlineLvl w:val="3"/>
    </w:pPr>
    <w:rPr>
      <w:rFonts w:ascii="Cambria" w:eastAsia="Times New Roman" w:hAnsi="Cambria" w:cs="Times New Roman"/>
      <w:b/>
      <w:bCs/>
      <w:i/>
      <w:iCs/>
    </w:rPr>
  </w:style>
  <w:style w:type="paragraph" w:styleId="Heading5">
    <w:name w:val="heading 5"/>
    <w:basedOn w:val="Normal"/>
    <w:next w:val="Normal"/>
    <w:link w:val="Heading5Char"/>
    <w:uiPriority w:val="9"/>
    <w:qFormat/>
    <w:rsid w:val="00F43C22"/>
    <w:pPr>
      <w:keepNext/>
      <w:keepLines/>
      <w:numPr>
        <w:ilvl w:val="4"/>
        <w:numId w:val="10"/>
      </w:numPr>
      <w:spacing w:before="200"/>
      <w:ind w:left="3600" w:hanging="360"/>
      <w:outlineLvl w:val="4"/>
    </w:pPr>
    <w:rPr>
      <w:rFonts w:ascii="Cambria" w:eastAsia="Times New Roman" w:hAnsi="Cambria" w:cs="Times New Roman"/>
    </w:rPr>
  </w:style>
  <w:style w:type="paragraph" w:styleId="Heading6">
    <w:name w:val="heading 6"/>
    <w:basedOn w:val="Normal"/>
    <w:next w:val="Normal"/>
    <w:link w:val="Heading6Char"/>
    <w:uiPriority w:val="9"/>
    <w:qFormat/>
    <w:rsid w:val="00F43C22"/>
    <w:pPr>
      <w:keepNext/>
      <w:keepLines/>
      <w:numPr>
        <w:ilvl w:val="5"/>
        <w:numId w:val="10"/>
      </w:numPr>
      <w:spacing w:before="200"/>
      <w:ind w:left="4320" w:hanging="180"/>
      <w:outlineLvl w:val="5"/>
    </w:pPr>
    <w:rPr>
      <w:rFonts w:ascii="Cambria" w:eastAsia="Times New Roman" w:hAnsi="Cambria" w:cs="Times New Roman"/>
      <w:i/>
      <w:iCs/>
    </w:rPr>
  </w:style>
  <w:style w:type="paragraph" w:styleId="Heading7">
    <w:name w:val="heading 7"/>
    <w:basedOn w:val="Normal"/>
    <w:next w:val="Normal"/>
    <w:link w:val="Heading7Char"/>
    <w:uiPriority w:val="9"/>
    <w:qFormat/>
    <w:rsid w:val="00F43C22"/>
    <w:pPr>
      <w:keepNext/>
      <w:keepLines/>
      <w:numPr>
        <w:ilvl w:val="6"/>
        <w:numId w:val="10"/>
      </w:numPr>
      <w:spacing w:before="200"/>
      <w:ind w:left="5040" w:hanging="360"/>
      <w:outlineLvl w:val="6"/>
    </w:pPr>
    <w:rPr>
      <w:rFonts w:ascii="Cambria" w:eastAsia="Times New Roman" w:hAnsi="Cambria" w:cs="Times New Roman"/>
      <w:i/>
      <w:iCs/>
    </w:rPr>
  </w:style>
  <w:style w:type="paragraph" w:styleId="Heading8">
    <w:name w:val="heading 8"/>
    <w:basedOn w:val="Normal"/>
    <w:next w:val="Normal"/>
    <w:link w:val="Heading8Char"/>
    <w:uiPriority w:val="9"/>
    <w:qFormat/>
    <w:rsid w:val="00F43C22"/>
    <w:pPr>
      <w:keepNext/>
      <w:keepLines/>
      <w:numPr>
        <w:ilvl w:val="7"/>
        <w:numId w:val="10"/>
      </w:numPr>
      <w:spacing w:before="200"/>
      <w:ind w:left="5760" w:hanging="36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qFormat/>
    <w:rsid w:val="00F43C22"/>
    <w:pPr>
      <w:keepNext/>
      <w:keepLines/>
      <w:numPr>
        <w:ilvl w:val="8"/>
        <w:numId w:val="10"/>
      </w:numPr>
      <w:spacing w:before="200"/>
      <w:ind w:left="6480" w:hanging="18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rsid w:val="00743C6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3C6E"/>
  </w:style>
  <w:style w:type="paragraph" w:customStyle="1" w:styleId="Abstract">
    <w:name w:val="Abstract"/>
    <w:link w:val="AbstractChar"/>
    <w:rsid w:val="00A1383E"/>
    <w:pPr>
      <w:spacing w:after="120"/>
    </w:pPr>
    <w:rPr>
      <w:rFonts w:ascii="Arial" w:hAnsi="Arial"/>
      <w:color w:val="000000"/>
      <w:sz w:val="24"/>
      <w:szCs w:val="24"/>
      <w:lang w:val="en-US" w:eastAsia="en-US"/>
    </w:rPr>
  </w:style>
  <w:style w:type="character" w:customStyle="1" w:styleId="AbstractChar">
    <w:name w:val="Abstract Char"/>
    <w:link w:val="Abstract"/>
    <w:rsid w:val="00A1383E"/>
    <w:rPr>
      <w:rFonts w:ascii="Arial" w:eastAsia="Times New Roman" w:hAnsi="Arial" w:cs="Times New Roman"/>
      <w:color w:val="000000"/>
      <w:sz w:val="24"/>
      <w:szCs w:val="24"/>
      <w:lang w:val="en-US" w:eastAsia="en-US"/>
    </w:rPr>
  </w:style>
  <w:style w:type="paragraph" w:customStyle="1" w:styleId="Annex">
    <w:name w:val="Annex"/>
    <w:basedOn w:val="Paragraph"/>
    <w:next w:val="Paragraph"/>
    <w:qFormat/>
    <w:rsid w:val="00A1383E"/>
    <w:pPr>
      <w:numPr>
        <w:numId w:val="11"/>
      </w:numPr>
      <w:spacing w:before="240" w:after="240"/>
      <w:ind w:left="0" w:firstLine="0"/>
    </w:pPr>
    <w:rPr>
      <w:b/>
    </w:rPr>
  </w:style>
  <w:style w:type="paragraph" w:customStyle="1" w:styleId="AuthoringGroup">
    <w:name w:val="Authoring Group"/>
    <w:link w:val="AuthoringGroupChar"/>
    <w:rsid w:val="00A1383E"/>
    <w:pPr>
      <w:spacing w:after="120"/>
    </w:pPr>
    <w:rPr>
      <w:rFonts w:ascii="Arial" w:hAnsi="Arial"/>
      <w:color w:val="000000"/>
      <w:sz w:val="24"/>
      <w:szCs w:val="22"/>
      <w:lang w:val="en-US" w:eastAsia="en-US"/>
    </w:rPr>
  </w:style>
  <w:style w:type="character" w:customStyle="1" w:styleId="AuthoringGroupChar">
    <w:name w:val="Authoring Group Char"/>
    <w:link w:val="AuthoringGroup"/>
    <w:rsid w:val="00A1383E"/>
    <w:rPr>
      <w:rFonts w:ascii="Arial" w:eastAsia="Times New Roman" w:hAnsi="Arial" w:cs="Times New Roman"/>
      <w:color w:val="000000"/>
      <w:sz w:val="24"/>
      <w:lang w:val="en-US" w:eastAsia="en-US"/>
    </w:rPr>
  </w:style>
  <w:style w:type="paragraph" w:customStyle="1" w:styleId="Background">
    <w:name w:val="Background"/>
    <w:aliases w:val="(A) Background"/>
    <w:basedOn w:val="Normal"/>
    <w:rsid w:val="00A1383E"/>
    <w:pPr>
      <w:numPr>
        <w:numId w:val="1"/>
      </w:numPr>
      <w:spacing w:before="120" w:after="120" w:line="300" w:lineRule="atLeast"/>
      <w:jc w:val="both"/>
    </w:pPr>
    <w:rPr>
      <w:rFonts w:eastAsia="Times New Roman" w:cs="Times New Roman"/>
      <w:szCs w:val="20"/>
    </w:rPr>
  </w:style>
  <w:style w:type="paragraph" w:customStyle="1" w:styleId="BulletList1">
    <w:name w:val="Bullet List 1"/>
    <w:aliases w:val="Bullet1"/>
    <w:basedOn w:val="Normal"/>
    <w:rsid w:val="00A1383E"/>
    <w:pPr>
      <w:numPr>
        <w:numId w:val="2"/>
      </w:numPr>
      <w:spacing w:after="240" w:line="300" w:lineRule="atLeast"/>
      <w:jc w:val="both"/>
    </w:pPr>
    <w:rPr>
      <w:rFonts w:eastAsia="Times New Roman" w:cs="Times New Roman"/>
      <w:szCs w:val="20"/>
    </w:rPr>
  </w:style>
  <w:style w:type="paragraph" w:customStyle="1" w:styleId="BulletList2">
    <w:name w:val="Bullet List 2"/>
    <w:aliases w:val="Bullet2"/>
    <w:basedOn w:val="Normal"/>
    <w:rsid w:val="00A1383E"/>
    <w:pPr>
      <w:numPr>
        <w:numId w:val="3"/>
      </w:numPr>
      <w:spacing w:after="120"/>
      <w:ind w:left="1080" w:hanging="720"/>
      <w:jc w:val="both"/>
    </w:pPr>
    <w:rPr>
      <w:rFonts w:eastAsia="Times New Roman" w:cs="Times New Roman"/>
      <w:szCs w:val="20"/>
    </w:rPr>
  </w:style>
  <w:style w:type="paragraph" w:customStyle="1" w:styleId="BulletList3">
    <w:name w:val="Bullet List 3"/>
    <w:aliases w:val="Bullet3"/>
    <w:basedOn w:val="Normal"/>
    <w:rsid w:val="00A1383E"/>
    <w:pPr>
      <w:numPr>
        <w:numId w:val="4"/>
      </w:numPr>
      <w:spacing w:after="240"/>
      <w:jc w:val="both"/>
    </w:pPr>
    <w:rPr>
      <w:rFonts w:eastAsia="Times New Roman" w:cs="Times New Roman"/>
      <w:szCs w:val="20"/>
    </w:rPr>
  </w:style>
  <w:style w:type="paragraph" w:customStyle="1" w:styleId="TitleClause">
    <w:name w:val="Title Clause"/>
    <w:basedOn w:val="Normal"/>
    <w:rsid w:val="00A1383E"/>
    <w:pPr>
      <w:keepNext/>
      <w:numPr>
        <w:numId w:val="23"/>
      </w:numPr>
      <w:spacing w:before="240" w:after="240" w:line="300" w:lineRule="atLeast"/>
      <w:jc w:val="both"/>
      <w:outlineLvl w:val="0"/>
    </w:pPr>
    <w:rPr>
      <w:rFonts w:eastAsia="Times New Roman" w:cs="Times New Roman"/>
      <w:b/>
      <w:kern w:val="28"/>
      <w:szCs w:val="20"/>
    </w:rPr>
  </w:style>
  <w:style w:type="paragraph" w:customStyle="1" w:styleId="ClauseNoTitle">
    <w:name w:val="Clause No Title"/>
    <w:basedOn w:val="TitleClause"/>
    <w:rsid w:val="00A1383E"/>
    <w:rPr>
      <w:b w:val="0"/>
      <w:smallCaps/>
    </w:rPr>
  </w:style>
  <w:style w:type="paragraph" w:customStyle="1" w:styleId="ClosingPara">
    <w:name w:val="Closing Para"/>
    <w:basedOn w:val="Normal"/>
    <w:rsid w:val="00A1383E"/>
    <w:pPr>
      <w:spacing w:before="120" w:after="240" w:line="300" w:lineRule="atLeast"/>
      <w:jc w:val="both"/>
    </w:pPr>
    <w:rPr>
      <w:rFonts w:eastAsia="Times New Roman" w:hAnsi="Times New Roman" w:cs="Times New Roman"/>
      <w:szCs w:val="20"/>
    </w:rPr>
  </w:style>
  <w:style w:type="paragraph" w:customStyle="1" w:styleId="ClosingSignOff">
    <w:name w:val="Closing SignOff"/>
    <w:basedOn w:val="Normal"/>
    <w:rsid w:val="00A1383E"/>
    <w:pPr>
      <w:spacing w:after="120" w:line="300" w:lineRule="atLeast"/>
      <w:jc w:val="both"/>
    </w:pPr>
    <w:rPr>
      <w:rFonts w:eastAsia="Times New Roman" w:hAnsi="Times New Roman" w:cs="Times New Roman"/>
      <w:szCs w:val="20"/>
    </w:rPr>
  </w:style>
  <w:style w:type="paragraph" w:customStyle="1" w:styleId="CoversheetTitle">
    <w:name w:val="Coversheet Title"/>
    <w:basedOn w:val="Normal"/>
    <w:autoRedefine/>
    <w:rsid w:val="00A1383E"/>
    <w:pPr>
      <w:spacing w:before="480" w:after="480" w:line="300" w:lineRule="atLeast"/>
      <w:jc w:val="center"/>
    </w:pPr>
    <w:rPr>
      <w:rFonts w:eastAsia="Times New Roman" w:cs="Times New Roman"/>
      <w:b/>
      <w:smallCaps/>
      <w:sz w:val="28"/>
      <w:szCs w:val="20"/>
    </w:rPr>
  </w:style>
  <w:style w:type="paragraph" w:customStyle="1" w:styleId="CoverSheetHeading">
    <w:name w:val="Cover Sheet Heading"/>
    <w:aliases w:val="Coversheet Title2"/>
    <w:basedOn w:val="CoversheetTitle"/>
    <w:rsid w:val="00A1383E"/>
  </w:style>
  <w:style w:type="paragraph" w:customStyle="1" w:styleId="CoverSheetSubjectText">
    <w:name w:val="Cover Sheet Subject Text"/>
    <w:basedOn w:val="Normal"/>
    <w:rsid w:val="00A1383E"/>
    <w:pPr>
      <w:spacing w:line="300" w:lineRule="atLeast"/>
      <w:jc w:val="center"/>
    </w:pPr>
    <w:rPr>
      <w:rFonts w:eastAsia="Times New Roman" w:cs="Times New Roman"/>
      <w:szCs w:val="20"/>
    </w:rPr>
  </w:style>
  <w:style w:type="paragraph" w:customStyle="1" w:styleId="CoverSheetSubjectTitle">
    <w:name w:val="Cover Sheet Subject Title"/>
    <w:basedOn w:val="Normal"/>
    <w:rsid w:val="00A1383E"/>
    <w:pPr>
      <w:spacing w:line="300" w:lineRule="atLeast"/>
      <w:jc w:val="center"/>
    </w:pPr>
    <w:rPr>
      <w:rFonts w:eastAsia="Times New Roman" w:cs="Times New Roman"/>
      <w:szCs w:val="20"/>
    </w:rPr>
  </w:style>
  <w:style w:type="paragraph" w:customStyle="1" w:styleId="DefinedTermPara">
    <w:name w:val="Defined Term Para"/>
    <w:basedOn w:val="Paragraph"/>
    <w:qFormat/>
    <w:rsid w:val="00A1383E"/>
    <w:pPr>
      <w:numPr>
        <w:numId w:val="24"/>
      </w:numPr>
    </w:pPr>
  </w:style>
  <w:style w:type="paragraph" w:customStyle="1" w:styleId="DescriptiveHeading">
    <w:name w:val="DescriptiveHeading"/>
    <w:next w:val="Paragraph"/>
    <w:link w:val="DescriptiveHeadingChar"/>
    <w:rsid w:val="00A1383E"/>
    <w:pPr>
      <w:spacing w:before="360" w:after="360"/>
      <w:outlineLvl w:val="0"/>
    </w:pPr>
    <w:rPr>
      <w:rFonts w:ascii="Arial" w:hAnsi="Arial"/>
      <w:b/>
      <w:color w:val="000000"/>
      <w:sz w:val="22"/>
      <w:szCs w:val="22"/>
      <w:lang w:val="en-US" w:eastAsia="en-US"/>
    </w:rPr>
  </w:style>
  <w:style w:type="character" w:customStyle="1" w:styleId="DescriptiveHeadingChar">
    <w:name w:val="DescriptiveHeading Char"/>
    <w:link w:val="DescriptiveHeading"/>
    <w:rsid w:val="00A1383E"/>
    <w:rPr>
      <w:rFonts w:ascii="Arial" w:eastAsia="Times New Roman" w:hAnsi="Arial" w:cs="Times New Roman"/>
      <w:b/>
      <w:color w:val="000000"/>
      <w:lang w:val="en-US" w:eastAsia="en-US"/>
    </w:rPr>
  </w:style>
  <w:style w:type="paragraph" w:customStyle="1" w:styleId="DraftingnoteSection1Para">
    <w:name w:val="Draftingnote Section1 Para"/>
    <w:basedOn w:val="Normal"/>
    <w:rsid w:val="00A1383E"/>
    <w:pPr>
      <w:spacing w:after="120" w:line="300" w:lineRule="atLeast"/>
      <w:jc w:val="both"/>
    </w:pPr>
    <w:rPr>
      <w:rFonts w:eastAsia="Times New Roman" w:hAnsi="Times New Roman" w:cs="Times New Roman"/>
      <w:szCs w:val="20"/>
    </w:rPr>
  </w:style>
  <w:style w:type="paragraph" w:customStyle="1" w:styleId="DraftingnoteSection1Title">
    <w:name w:val="Draftingnote Section1 Title"/>
    <w:basedOn w:val="Normal"/>
    <w:rsid w:val="00A1383E"/>
    <w:pPr>
      <w:spacing w:after="120" w:line="300" w:lineRule="atLeast"/>
      <w:jc w:val="both"/>
    </w:pPr>
    <w:rPr>
      <w:rFonts w:eastAsia="Times New Roman" w:hAnsi="Times New Roman" w:cs="Times New Roman"/>
      <w:b/>
      <w:sz w:val="36"/>
      <w:szCs w:val="20"/>
    </w:rPr>
  </w:style>
  <w:style w:type="paragraph" w:customStyle="1" w:styleId="DraftingnoteSection2Para">
    <w:name w:val="Draftingnote Section2 Para"/>
    <w:basedOn w:val="Normal"/>
    <w:rsid w:val="00A1383E"/>
    <w:pPr>
      <w:spacing w:after="120" w:line="300" w:lineRule="atLeast"/>
      <w:jc w:val="both"/>
    </w:pPr>
    <w:rPr>
      <w:rFonts w:eastAsia="Times New Roman" w:hAnsi="Times New Roman" w:cs="Times New Roman"/>
      <w:szCs w:val="20"/>
    </w:rPr>
  </w:style>
  <w:style w:type="paragraph" w:customStyle="1" w:styleId="DraftingnoteSection2Title">
    <w:name w:val="Draftingnote Section2 Title"/>
    <w:basedOn w:val="Normal"/>
    <w:rsid w:val="00A1383E"/>
    <w:pPr>
      <w:spacing w:after="120" w:line="300" w:lineRule="atLeast"/>
      <w:jc w:val="both"/>
    </w:pPr>
    <w:rPr>
      <w:rFonts w:eastAsia="Times New Roman" w:hAnsi="Times New Roman" w:cs="Times New Roman"/>
      <w:b/>
      <w:sz w:val="28"/>
      <w:szCs w:val="20"/>
    </w:rPr>
  </w:style>
  <w:style w:type="paragraph" w:customStyle="1" w:styleId="DraftingnoteSection3Para">
    <w:name w:val="Draftingnote Section3 Para"/>
    <w:basedOn w:val="Normal"/>
    <w:rsid w:val="00A1383E"/>
    <w:pPr>
      <w:spacing w:after="120" w:line="300" w:lineRule="atLeast"/>
      <w:jc w:val="both"/>
    </w:pPr>
    <w:rPr>
      <w:rFonts w:eastAsia="Times New Roman" w:hAnsi="Times New Roman" w:cs="Times New Roman"/>
      <w:szCs w:val="20"/>
    </w:rPr>
  </w:style>
  <w:style w:type="paragraph" w:customStyle="1" w:styleId="DraftingnoteSection3Title">
    <w:name w:val="Draftingnote Section3 Title"/>
    <w:basedOn w:val="Normal"/>
    <w:rsid w:val="00A1383E"/>
    <w:pPr>
      <w:spacing w:after="120" w:line="300" w:lineRule="atLeast"/>
      <w:jc w:val="both"/>
    </w:pPr>
    <w:rPr>
      <w:rFonts w:eastAsia="Times New Roman" w:hAnsi="Times New Roman" w:cs="Times New Roman"/>
      <w:b/>
      <w:i/>
      <w:sz w:val="28"/>
      <w:szCs w:val="20"/>
    </w:rPr>
  </w:style>
  <w:style w:type="paragraph" w:customStyle="1" w:styleId="DraftingnoteSection4Para">
    <w:name w:val="Draftingnote Section4 Para"/>
    <w:basedOn w:val="Normal"/>
    <w:rsid w:val="00A1383E"/>
    <w:pPr>
      <w:spacing w:after="120" w:line="300" w:lineRule="atLeast"/>
      <w:jc w:val="both"/>
    </w:pPr>
    <w:rPr>
      <w:rFonts w:eastAsia="Times New Roman" w:hAnsi="Times New Roman" w:cs="Times New Roman"/>
      <w:szCs w:val="20"/>
    </w:rPr>
  </w:style>
  <w:style w:type="paragraph" w:customStyle="1" w:styleId="DraftingnoteSection4Title">
    <w:name w:val="Draftingnote Section4 Title"/>
    <w:basedOn w:val="Normal"/>
    <w:rsid w:val="00A1383E"/>
    <w:pPr>
      <w:spacing w:after="120" w:line="300" w:lineRule="atLeast"/>
      <w:jc w:val="both"/>
    </w:pPr>
    <w:rPr>
      <w:rFonts w:eastAsia="Times New Roman" w:hAnsi="Times New Roman" w:cs="Times New Roman"/>
      <w:b/>
      <w:i/>
      <w:sz w:val="28"/>
      <w:szCs w:val="20"/>
    </w:rPr>
  </w:style>
  <w:style w:type="paragraph" w:customStyle="1" w:styleId="DraftingnoteTitle">
    <w:name w:val="Draftingnote Title"/>
    <w:basedOn w:val="Normal"/>
    <w:rsid w:val="00A1383E"/>
    <w:pPr>
      <w:spacing w:after="120" w:line="300" w:lineRule="atLeast"/>
      <w:jc w:val="both"/>
    </w:pPr>
    <w:rPr>
      <w:rFonts w:eastAsia="Times New Roman" w:cs="Times New Roman"/>
      <w:b/>
      <w:sz w:val="28"/>
      <w:szCs w:val="20"/>
    </w:rPr>
  </w:style>
  <w:style w:type="paragraph" w:customStyle="1" w:styleId="FulltextBridgehead">
    <w:name w:val="Fulltext Bridgehead"/>
    <w:basedOn w:val="Normal"/>
    <w:rsid w:val="00A1383E"/>
    <w:pPr>
      <w:spacing w:after="120" w:line="300" w:lineRule="atLeast"/>
      <w:jc w:val="both"/>
    </w:pPr>
    <w:rPr>
      <w:rFonts w:eastAsia="Times New Roman" w:hAnsi="Times New Roman" w:cs="Times New Roman"/>
      <w:b/>
      <w:sz w:val="48"/>
      <w:szCs w:val="20"/>
    </w:rPr>
  </w:style>
  <w:style w:type="paragraph" w:customStyle="1" w:styleId="FulltextSection1Para">
    <w:name w:val="Fulltext Section1 Para"/>
    <w:basedOn w:val="Normal"/>
    <w:rsid w:val="00A1383E"/>
    <w:pPr>
      <w:spacing w:after="120" w:line="300" w:lineRule="atLeast"/>
      <w:jc w:val="both"/>
    </w:pPr>
    <w:rPr>
      <w:rFonts w:eastAsia="Times New Roman" w:hAnsi="Times New Roman" w:cs="Times New Roman"/>
      <w:szCs w:val="20"/>
    </w:rPr>
  </w:style>
  <w:style w:type="paragraph" w:customStyle="1" w:styleId="FulltextSection1Title">
    <w:name w:val="Fulltext Section1 Title"/>
    <w:basedOn w:val="Normal"/>
    <w:rsid w:val="00A1383E"/>
    <w:pPr>
      <w:spacing w:after="120" w:line="300" w:lineRule="atLeast"/>
      <w:jc w:val="both"/>
    </w:pPr>
    <w:rPr>
      <w:rFonts w:eastAsia="Times New Roman" w:hAnsi="Times New Roman" w:cs="Times New Roman"/>
      <w:b/>
      <w:sz w:val="36"/>
      <w:szCs w:val="20"/>
    </w:rPr>
  </w:style>
  <w:style w:type="paragraph" w:customStyle="1" w:styleId="FulltextSection2Para">
    <w:name w:val="Fulltext Section2 Para"/>
    <w:basedOn w:val="Normal"/>
    <w:rsid w:val="00A1383E"/>
    <w:pPr>
      <w:spacing w:after="120" w:line="300" w:lineRule="atLeast"/>
      <w:jc w:val="both"/>
    </w:pPr>
    <w:rPr>
      <w:rFonts w:eastAsia="Times New Roman" w:hAnsi="Times New Roman" w:cs="Times New Roman"/>
      <w:szCs w:val="20"/>
    </w:rPr>
  </w:style>
  <w:style w:type="paragraph" w:customStyle="1" w:styleId="FulltextSection2Title">
    <w:name w:val="Fulltext Section2 Title"/>
    <w:basedOn w:val="Normal"/>
    <w:rsid w:val="00A1383E"/>
    <w:pPr>
      <w:spacing w:after="120" w:line="300" w:lineRule="atLeast"/>
      <w:jc w:val="both"/>
    </w:pPr>
    <w:rPr>
      <w:rFonts w:eastAsia="Times New Roman" w:hAnsi="Times New Roman" w:cs="Times New Roman"/>
      <w:b/>
      <w:sz w:val="28"/>
      <w:szCs w:val="20"/>
    </w:rPr>
  </w:style>
  <w:style w:type="paragraph" w:customStyle="1" w:styleId="FulltextSection3Para">
    <w:name w:val="Fulltext Section3 Para"/>
    <w:basedOn w:val="Normal"/>
    <w:rsid w:val="00A1383E"/>
    <w:pPr>
      <w:spacing w:after="120" w:line="300" w:lineRule="atLeast"/>
      <w:jc w:val="both"/>
    </w:pPr>
    <w:rPr>
      <w:rFonts w:eastAsia="Times New Roman" w:hAnsi="Times New Roman" w:cs="Times New Roman"/>
      <w:szCs w:val="20"/>
    </w:rPr>
  </w:style>
  <w:style w:type="paragraph" w:customStyle="1" w:styleId="FulltextSection3Title">
    <w:name w:val="Fulltext Section3 Title"/>
    <w:basedOn w:val="Normal"/>
    <w:rsid w:val="00A1383E"/>
    <w:pPr>
      <w:spacing w:after="120" w:line="300" w:lineRule="atLeast"/>
      <w:jc w:val="both"/>
    </w:pPr>
    <w:rPr>
      <w:rFonts w:eastAsia="Times New Roman" w:hAnsi="Times New Roman" w:cs="Times New Roman"/>
      <w:b/>
      <w:i/>
      <w:sz w:val="28"/>
      <w:szCs w:val="20"/>
    </w:rPr>
  </w:style>
  <w:style w:type="paragraph" w:customStyle="1" w:styleId="FulltextSection4Para">
    <w:name w:val="Fulltext Section4 Para"/>
    <w:basedOn w:val="Normal"/>
    <w:rsid w:val="00A1383E"/>
    <w:pPr>
      <w:spacing w:after="120" w:line="300" w:lineRule="atLeast"/>
      <w:jc w:val="both"/>
    </w:pPr>
    <w:rPr>
      <w:rFonts w:eastAsia="Times New Roman" w:hAnsi="Times New Roman" w:cs="Times New Roman"/>
      <w:szCs w:val="20"/>
    </w:rPr>
  </w:style>
  <w:style w:type="paragraph" w:customStyle="1" w:styleId="FulltextSection4Title">
    <w:name w:val="Fulltext Section4 Title"/>
    <w:basedOn w:val="Normal"/>
    <w:rsid w:val="00A1383E"/>
    <w:pPr>
      <w:spacing w:after="120" w:line="300" w:lineRule="atLeast"/>
      <w:jc w:val="both"/>
    </w:pPr>
    <w:rPr>
      <w:rFonts w:eastAsia="Times New Roman" w:hAnsi="Times New Roman" w:cs="Times New Roman"/>
      <w:b/>
      <w:i/>
      <w:sz w:val="28"/>
      <w:szCs w:val="20"/>
    </w:rPr>
  </w:style>
  <w:style w:type="paragraph" w:customStyle="1" w:styleId="GlossItemGlossdefPara">
    <w:name w:val="GlossItem Glossdef Para"/>
    <w:basedOn w:val="Normal"/>
    <w:rsid w:val="00A1383E"/>
    <w:pPr>
      <w:spacing w:after="120" w:line="300" w:lineRule="atLeast"/>
      <w:jc w:val="both"/>
    </w:pPr>
    <w:rPr>
      <w:rFonts w:eastAsia="Times New Roman" w:hAnsi="Times New Roman" w:cs="Times New Roman"/>
      <w:szCs w:val="20"/>
    </w:rPr>
  </w:style>
  <w:style w:type="paragraph" w:customStyle="1" w:styleId="GlossItemGlossterm">
    <w:name w:val="GlossItem Glossterm"/>
    <w:basedOn w:val="Normal"/>
    <w:rsid w:val="00A1383E"/>
    <w:pPr>
      <w:spacing w:after="120" w:line="300" w:lineRule="atLeast"/>
      <w:jc w:val="both"/>
    </w:pPr>
    <w:rPr>
      <w:rFonts w:eastAsia="Times New Roman" w:hAnsi="Times New Roman" w:cs="Times New Roman"/>
      <w:b/>
      <w:sz w:val="48"/>
      <w:szCs w:val="20"/>
    </w:rPr>
  </w:style>
  <w:style w:type="paragraph" w:customStyle="1" w:styleId="HeadingAddressLine">
    <w:name w:val="Heading Address Line"/>
    <w:basedOn w:val="Normal"/>
    <w:rsid w:val="00A1383E"/>
    <w:pPr>
      <w:spacing w:after="120" w:line="300" w:lineRule="atLeast"/>
      <w:jc w:val="both"/>
    </w:pPr>
    <w:rPr>
      <w:rFonts w:eastAsia="Times New Roman" w:hAnsi="Times New Roman" w:cs="Times New Roman"/>
      <w:szCs w:val="20"/>
    </w:rPr>
  </w:style>
  <w:style w:type="paragraph" w:customStyle="1" w:styleId="HeadingDate">
    <w:name w:val="Heading Date"/>
    <w:basedOn w:val="Normal"/>
    <w:rsid w:val="00A1383E"/>
    <w:pPr>
      <w:spacing w:after="120" w:line="300" w:lineRule="atLeast"/>
      <w:jc w:val="both"/>
    </w:pPr>
    <w:rPr>
      <w:rFonts w:eastAsia="Times New Roman" w:hAnsi="Times New Roman" w:cs="Times New Roman"/>
      <w:szCs w:val="20"/>
    </w:rPr>
  </w:style>
  <w:style w:type="paragraph" w:customStyle="1" w:styleId="HeadingLetterheadBasedOnAttribute">
    <w:name w:val="Heading Letterhead Based On Attribute"/>
    <w:basedOn w:val="Normal"/>
    <w:rsid w:val="00A1383E"/>
    <w:pPr>
      <w:spacing w:after="120" w:line="300" w:lineRule="atLeast"/>
      <w:jc w:val="both"/>
    </w:pPr>
    <w:rPr>
      <w:rFonts w:eastAsia="Times New Roman" w:hAnsi="Times New Roman" w:cs="Times New Roman"/>
      <w:szCs w:val="20"/>
    </w:rPr>
  </w:style>
  <w:style w:type="paragraph" w:customStyle="1" w:styleId="HeadingSalutation">
    <w:name w:val="Heading Salutation"/>
    <w:basedOn w:val="Normal"/>
    <w:rsid w:val="00A1383E"/>
    <w:pPr>
      <w:spacing w:after="120" w:line="300" w:lineRule="atLeast"/>
      <w:jc w:val="both"/>
    </w:pPr>
    <w:rPr>
      <w:rFonts w:eastAsia="Times New Roman" w:hAnsi="Times New Roman" w:cs="Times New Roman"/>
      <w:szCs w:val="20"/>
    </w:rPr>
  </w:style>
  <w:style w:type="paragraph" w:customStyle="1" w:styleId="IgnoredSpacing">
    <w:name w:val="Ignored Spacing"/>
    <w:link w:val="IgnoredSpacingChar"/>
    <w:rsid w:val="00A1383E"/>
    <w:pPr>
      <w:spacing w:after="120"/>
    </w:pPr>
    <w:rPr>
      <w:rFonts w:ascii="Arial" w:hAnsi="Arial"/>
      <w:color w:val="000000"/>
      <w:sz w:val="24"/>
      <w:szCs w:val="24"/>
      <w:lang w:val="en-US" w:eastAsia="en-US"/>
    </w:rPr>
  </w:style>
  <w:style w:type="character" w:customStyle="1" w:styleId="IgnoredSpacingChar">
    <w:name w:val="Ignored Spacing Char"/>
    <w:link w:val="IgnoredSpacing"/>
    <w:rsid w:val="00A1383E"/>
    <w:rPr>
      <w:rFonts w:ascii="Arial" w:eastAsia="Times New Roman" w:hAnsi="Arial" w:cs="Times New Roman"/>
      <w:color w:val="000000"/>
      <w:sz w:val="24"/>
      <w:szCs w:val="24"/>
      <w:lang w:val="en-US" w:eastAsia="en-US"/>
    </w:rPr>
  </w:style>
  <w:style w:type="paragraph" w:customStyle="1" w:styleId="InternalAuthor">
    <w:name w:val="Internal Author"/>
    <w:link w:val="InternalAuthorChar"/>
    <w:rsid w:val="00A1383E"/>
    <w:pPr>
      <w:spacing w:after="120"/>
    </w:pPr>
    <w:rPr>
      <w:rFonts w:ascii="Arial" w:hAnsi="Arial"/>
      <w:color w:val="000000"/>
      <w:sz w:val="24"/>
      <w:szCs w:val="22"/>
      <w:lang w:val="en-US" w:eastAsia="en-US"/>
    </w:rPr>
  </w:style>
  <w:style w:type="character" w:customStyle="1" w:styleId="InternalAuthorChar">
    <w:name w:val="Internal Author Char"/>
    <w:link w:val="InternalAuthor"/>
    <w:rsid w:val="00A1383E"/>
    <w:rPr>
      <w:rFonts w:ascii="Arial" w:eastAsia="Times New Roman" w:hAnsi="Arial" w:cs="Times New Roman"/>
      <w:color w:val="000000"/>
      <w:sz w:val="24"/>
      <w:lang w:val="en-US" w:eastAsia="en-US"/>
    </w:rPr>
  </w:style>
  <w:style w:type="paragraph" w:customStyle="1" w:styleId="MaintenanceEditor">
    <w:name w:val="Maintenance Editor"/>
    <w:link w:val="MaintenanceEditorChar"/>
    <w:rsid w:val="00A1383E"/>
    <w:pPr>
      <w:spacing w:after="120"/>
    </w:pPr>
    <w:rPr>
      <w:rFonts w:ascii="Arial" w:hAnsi="Arial"/>
      <w:color w:val="000000"/>
      <w:sz w:val="24"/>
      <w:szCs w:val="22"/>
      <w:lang w:val="en-US" w:eastAsia="en-US"/>
    </w:rPr>
  </w:style>
  <w:style w:type="character" w:customStyle="1" w:styleId="MaintenanceEditorChar">
    <w:name w:val="Maintenance Editor Char"/>
    <w:link w:val="MaintenanceEditor"/>
    <w:rsid w:val="00A1383E"/>
    <w:rPr>
      <w:rFonts w:ascii="Arial" w:eastAsia="Times New Roman" w:hAnsi="Arial" w:cs="Times New Roman"/>
      <w:color w:val="000000"/>
      <w:sz w:val="24"/>
      <w:lang w:val="en-US" w:eastAsia="en-US"/>
    </w:rPr>
  </w:style>
  <w:style w:type="paragraph" w:customStyle="1" w:styleId="ParaClause">
    <w:name w:val="Para Clause"/>
    <w:basedOn w:val="Normal"/>
    <w:rsid w:val="00A1383E"/>
    <w:pPr>
      <w:spacing w:before="120" w:after="120" w:line="300" w:lineRule="atLeast"/>
      <w:ind w:left="720"/>
      <w:jc w:val="both"/>
    </w:pPr>
    <w:rPr>
      <w:rFonts w:eastAsia="Times New Roman" w:cs="Times New Roman"/>
      <w:szCs w:val="20"/>
    </w:rPr>
  </w:style>
  <w:style w:type="paragraph" w:customStyle="1" w:styleId="Parasubclause1">
    <w:name w:val="Para subclause 1"/>
    <w:aliases w:val="BIWS Heading 2"/>
    <w:basedOn w:val="Normal"/>
    <w:rsid w:val="00A1383E"/>
    <w:pPr>
      <w:spacing w:before="240" w:after="120" w:line="300" w:lineRule="atLeast"/>
      <w:ind w:left="720"/>
      <w:jc w:val="both"/>
    </w:pPr>
    <w:rPr>
      <w:rFonts w:eastAsia="Times New Roman" w:cs="Times New Roman"/>
      <w:szCs w:val="20"/>
    </w:rPr>
  </w:style>
  <w:style w:type="paragraph" w:customStyle="1" w:styleId="Untitledsubclause1">
    <w:name w:val="Untitled subclause 1"/>
    <w:basedOn w:val="Normal"/>
    <w:rsid w:val="00A1383E"/>
    <w:pPr>
      <w:numPr>
        <w:ilvl w:val="1"/>
        <w:numId w:val="23"/>
      </w:numPr>
      <w:spacing w:before="280" w:after="120" w:line="300" w:lineRule="atLeast"/>
      <w:jc w:val="both"/>
      <w:outlineLvl w:val="1"/>
    </w:pPr>
    <w:rPr>
      <w:rFonts w:eastAsia="Times New Roman" w:cs="Times New Roman"/>
      <w:szCs w:val="20"/>
    </w:rPr>
  </w:style>
  <w:style w:type="paragraph" w:customStyle="1" w:styleId="Parasubclause2">
    <w:name w:val="Para subclause 2"/>
    <w:aliases w:val="BIWS Heading 3"/>
    <w:basedOn w:val="Normal"/>
    <w:rsid w:val="00A1383E"/>
    <w:pPr>
      <w:spacing w:after="240" w:line="300" w:lineRule="atLeast"/>
      <w:ind w:left="1559"/>
      <w:jc w:val="both"/>
    </w:pPr>
    <w:rPr>
      <w:rFonts w:eastAsia="Times New Roman" w:cs="Times New Roman"/>
      <w:szCs w:val="20"/>
    </w:rPr>
  </w:style>
  <w:style w:type="paragraph" w:customStyle="1" w:styleId="Untitledsubclause2">
    <w:name w:val="Untitled subclause 2"/>
    <w:basedOn w:val="Normal"/>
    <w:rsid w:val="00A1383E"/>
    <w:pPr>
      <w:numPr>
        <w:ilvl w:val="2"/>
        <w:numId w:val="23"/>
      </w:numPr>
      <w:spacing w:after="120" w:line="300" w:lineRule="atLeast"/>
      <w:jc w:val="both"/>
      <w:outlineLvl w:val="2"/>
    </w:pPr>
    <w:rPr>
      <w:rFonts w:eastAsia="Times New Roman" w:cs="Times New Roman"/>
      <w:szCs w:val="20"/>
    </w:rPr>
  </w:style>
  <w:style w:type="paragraph" w:customStyle="1" w:styleId="Parasubclause3">
    <w:name w:val="Para subclause 3"/>
    <w:aliases w:val="BIWS Heading 4"/>
    <w:basedOn w:val="Normal"/>
    <w:next w:val="Untitledsubclause2"/>
    <w:rsid w:val="00A1383E"/>
    <w:pPr>
      <w:spacing w:after="120" w:line="300" w:lineRule="atLeast"/>
      <w:ind w:left="2268"/>
      <w:jc w:val="both"/>
    </w:pPr>
    <w:rPr>
      <w:rFonts w:eastAsia="Times New Roman" w:cs="Times New Roman"/>
      <w:szCs w:val="20"/>
    </w:rPr>
  </w:style>
  <w:style w:type="paragraph" w:customStyle="1" w:styleId="Untitledsubclause3">
    <w:name w:val="Untitled subclause 3"/>
    <w:basedOn w:val="Normal"/>
    <w:rsid w:val="00F43C22"/>
    <w:pPr>
      <w:numPr>
        <w:ilvl w:val="3"/>
        <w:numId w:val="23"/>
      </w:numPr>
      <w:tabs>
        <w:tab w:val="clear" w:pos="2419"/>
        <w:tab w:val="num" w:pos="360"/>
        <w:tab w:val="left" w:pos="2261"/>
      </w:tabs>
      <w:spacing w:after="120" w:line="300" w:lineRule="atLeast"/>
      <w:ind w:left="0" w:firstLine="0"/>
      <w:jc w:val="both"/>
      <w:outlineLvl w:val="3"/>
    </w:pPr>
    <w:rPr>
      <w:rFonts w:eastAsia="Times New Roman" w:cs="Times New Roman"/>
      <w:szCs w:val="20"/>
    </w:rPr>
  </w:style>
  <w:style w:type="paragraph" w:customStyle="1" w:styleId="Parasubclause4">
    <w:name w:val="Para subclause 4"/>
    <w:aliases w:val="BIWS Heading 5"/>
    <w:basedOn w:val="Parasubclause3"/>
    <w:rsid w:val="00A1383E"/>
    <w:pPr>
      <w:spacing w:after="240"/>
      <w:ind w:left="3028"/>
    </w:pPr>
  </w:style>
  <w:style w:type="paragraph" w:customStyle="1" w:styleId="Untitledsubclause4">
    <w:name w:val="Untitled subclause 4"/>
    <w:basedOn w:val="Normal"/>
    <w:rsid w:val="00F43C22"/>
    <w:pPr>
      <w:numPr>
        <w:ilvl w:val="4"/>
        <w:numId w:val="23"/>
      </w:numPr>
      <w:tabs>
        <w:tab w:val="clear" w:pos="2880"/>
        <w:tab w:val="num" w:pos="360"/>
      </w:tabs>
      <w:spacing w:after="120" w:line="300" w:lineRule="atLeast"/>
      <w:ind w:left="0" w:firstLine="0"/>
      <w:jc w:val="both"/>
      <w:outlineLvl w:val="4"/>
    </w:pPr>
    <w:rPr>
      <w:rFonts w:eastAsia="Times New Roman" w:cs="Times New Roman"/>
      <w:szCs w:val="20"/>
    </w:rPr>
  </w:style>
  <w:style w:type="paragraph" w:customStyle="1" w:styleId="Para">
    <w:name w:val="Para"/>
    <w:aliases w:val="PLC Style - Normal"/>
    <w:basedOn w:val="Normal"/>
    <w:rsid w:val="00A1383E"/>
    <w:pPr>
      <w:spacing w:after="120" w:line="300" w:lineRule="atLeast"/>
      <w:jc w:val="both"/>
    </w:pPr>
    <w:rPr>
      <w:rFonts w:eastAsia="Times New Roman" w:cs="Times New Roman"/>
      <w:szCs w:val="20"/>
    </w:rPr>
  </w:style>
  <w:style w:type="paragraph" w:customStyle="1" w:styleId="Parties">
    <w:name w:val="Parties"/>
    <w:aliases w:val="(1) Parties"/>
    <w:basedOn w:val="Normal"/>
    <w:rsid w:val="00A1383E"/>
    <w:pPr>
      <w:numPr>
        <w:numId w:val="5"/>
      </w:numPr>
      <w:spacing w:before="120" w:after="120" w:line="300" w:lineRule="atLeast"/>
      <w:jc w:val="both"/>
    </w:pPr>
    <w:rPr>
      <w:rFonts w:eastAsia="Times New Roman" w:cs="Times New Roman"/>
      <w:szCs w:val="20"/>
    </w:rPr>
  </w:style>
  <w:style w:type="paragraph" w:customStyle="1" w:styleId="ResourceHistoryAuthor">
    <w:name w:val="Resource History Author"/>
    <w:link w:val="ResourceHistoryAuthorChar"/>
    <w:rsid w:val="00A1383E"/>
    <w:pPr>
      <w:spacing w:after="120"/>
    </w:pPr>
    <w:rPr>
      <w:rFonts w:ascii="Arial" w:hAnsi="Arial"/>
      <w:color w:val="000000"/>
      <w:sz w:val="24"/>
      <w:szCs w:val="24"/>
      <w:lang w:val="en-US" w:eastAsia="en-US"/>
    </w:rPr>
  </w:style>
  <w:style w:type="character" w:customStyle="1" w:styleId="ResourceHistoryAuthorChar">
    <w:name w:val="Resource History Author Char"/>
    <w:link w:val="ResourceHistoryAuthor"/>
    <w:rsid w:val="00A1383E"/>
    <w:rPr>
      <w:rFonts w:ascii="Arial" w:eastAsia="Times New Roman" w:hAnsi="Arial" w:cs="Times New Roman"/>
      <w:color w:val="000000"/>
      <w:sz w:val="24"/>
      <w:szCs w:val="24"/>
      <w:lang w:val="en-US" w:eastAsia="en-US"/>
    </w:rPr>
  </w:style>
  <w:style w:type="paragraph" w:customStyle="1" w:styleId="ResourceHistoryDate">
    <w:name w:val="Resource History Date"/>
    <w:link w:val="ResourceHistoryDateChar"/>
    <w:rsid w:val="00A1383E"/>
    <w:pPr>
      <w:spacing w:after="120"/>
    </w:pPr>
    <w:rPr>
      <w:rFonts w:ascii="Arial" w:hAnsi="Arial"/>
      <w:color w:val="000000"/>
      <w:sz w:val="24"/>
      <w:szCs w:val="24"/>
      <w:lang w:val="en-US" w:eastAsia="en-US"/>
    </w:rPr>
  </w:style>
  <w:style w:type="character" w:customStyle="1" w:styleId="ResourceHistoryDateChar">
    <w:name w:val="Resource History Date Char"/>
    <w:link w:val="ResourceHistoryDate"/>
    <w:rsid w:val="00A1383E"/>
    <w:rPr>
      <w:rFonts w:ascii="Arial" w:eastAsia="Times New Roman" w:hAnsi="Arial" w:cs="Times New Roman"/>
      <w:color w:val="000000"/>
      <w:sz w:val="24"/>
      <w:szCs w:val="24"/>
      <w:lang w:val="en-US" w:eastAsia="en-US"/>
    </w:rPr>
  </w:style>
  <w:style w:type="paragraph" w:customStyle="1" w:styleId="ResourceHistoryDesc">
    <w:name w:val="Resource History Desc"/>
    <w:link w:val="ResourceHistoryDescChar"/>
    <w:rsid w:val="00A1383E"/>
    <w:pPr>
      <w:spacing w:after="120"/>
    </w:pPr>
    <w:rPr>
      <w:rFonts w:ascii="Verdana" w:hAnsi="Verdana"/>
      <w:color w:val="000000"/>
      <w:sz w:val="18"/>
      <w:szCs w:val="24"/>
      <w:lang w:val="en-US" w:eastAsia="en-US"/>
    </w:rPr>
  </w:style>
  <w:style w:type="character" w:customStyle="1" w:styleId="ResourceHistoryDescChar">
    <w:name w:val="Resource History Desc Char"/>
    <w:link w:val="ResourceHistoryDesc"/>
    <w:rsid w:val="00A1383E"/>
    <w:rPr>
      <w:rFonts w:ascii="Verdana" w:eastAsia="Times New Roman" w:hAnsi="Verdana" w:cs="Times New Roman"/>
      <w:color w:val="000000"/>
      <w:sz w:val="18"/>
      <w:szCs w:val="24"/>
      <w:lang w:val="en-US" w:eastAsia="en-US"/>
    </w:rPr>
  </w:style>
  <w:style w:type="paragraph" w:customStyle="1" w:styleId="ResourceHistoryTitle">
    <w:name w:val="Resource History Title"/>
    <w:link w:val="ResourceHistoryTitleChar"/>
    <w:rsid w:val="00A1383E"/>
    <w:pPr>
      <w:spacing w:after="120"/>
    </w:pPr>
    <w:rPr>
      <w:rFonts w:ascii="Arial" w:hAnsi="Arial"/>
      <w:b/>
      <w:bCs/>
      <w:color w:val="000000"/>
      <w:sz w:val="24"/>
      <w:szCs w:val="22"/>
      <w:lang w:val="en-US" w:eastAsia="en-US"/>
    </w:rPr>
  </w:style>
  <w:style w:type="character" w:customStyle="1" w:styleId="ResourceHistoryTitleChar">
    <w:name w:val="Resource History Title Char"/>
    <w:link w:val="ResourceHistoryTitle"/>
    <w:rsid w:val="00A1383E"/>
    <w:rPr>
      <w:rFonts w:ascii="Arial" w:eastAsia="Times New Roman" w:hAnsi="Arial" w:cs="Times New Roman"/>
      <w:b/>
      <w:bCs/>
      <w:color w:val="000000"/>
      <w:sz w:val="24"/>
      <w:lang w:val="en-US" w:eastAsia="en-US"/>
    </w:rPr>
  </w:style>
  <w:style w:type="paragraph" w:customStyle="1" w:styleId="ResourceType">
    <w:name w:val="Resource Type"/>
    <w:link w:val="ResourceTypeChar"/>
    <w:rsid w:val="00A1383E"/>
    <w:pPr>
      <w:spacing w:after="120"/>
    </w:pPr>
    <w:rPr>
      <w:rFonts w:ascii="Arial" w:hAnsi="Arial"/>
      <w:color w:val="000000"/>
      <w:sz w:val="24"/>
      <w:szCs w:val="24"/>
      <w:lang w:val="en-US" w:eastAsia="en-US"/>
    </w:rPr>
  </w:style>
  <w:style w:type="character" w:customStyle="1" w:styleId="ResourceTypeChar">
    <w:name w:val="Resource Type Char"/>
    <w:link w:val="ResourceType"/>
    <w:rsid w:val="00A1383E"/>
    <w:rPr>
      <w:rFonts w:ascii="Arial" w:eastAsia="Times New Roman" w:hAnsi="Arial" w:cs="Times New Roman"/>
      <w:color w:val="000000"/>
      <w:sz w:val="24"/>
      <w:szCs w:val="24"/>
      <w:lang w:val="en-US" w:eastAsia="en-US"/>
    </w:rPr>
  </w:style>
  <w:style w:type="paragraph" w:customStyle="1" w:styleId="ScheduleHeading-Single">
    <w:name w:val="Schedule Heading - Single"/>
    <w:aliases w:val="Sch   main head inc single"/>
    <w:basedOn w:val="Normal"/>
    <w:next w:val="Normal"/>
    <w:rsid w:val="00A1383E"/>
    <w:pPr>
      <w:numPr>
        <w:numId w:val="6"/>
      </w:numPr>
      <w:spacing w:before="240" w:after="360" w:line="300" w:lineRule="atLeast"/>
      <w:jc w:val="both"/>
    </w:pPr>
    <w:rPr>
      <w:rFonts w:eastAsia="Times New Roman" w:cs="Times New Roman"/>
      <w:b/>
      <w:kern w:val="28"/>
      <w:szCs w:val="20"/>
    </w:rPr>
  </w:style>
  <w:style w:type="paragraph" w:customStyle="1" w:styleId="ScheduleHeading">
    <w:name w:val="Schedule Heading"/>
    <w:aliases w:val="Sch   main head"/>
    <w:basedOn w:val="Normal"/>
    <w:next w:val="Normal"/>
    <w:autoRedefine/>
    <w:rsid w:val="00A1383E"/>
    <w:pPr>
      <w:keepNext/>
      <w:pageBreakBefore/>
      <w:numPr>
        <w:numId w:val="7"/>
      </w:numPr>
      <w:spacing w:before="240" w:after="360" w:line="300" w:lineRule="atLeast"/>
      <w:jc w:val="center"/>
      <w:outlineLvl w:val="0"/>
    </w:pPr>
    <w:rPr>
      <w:rFonts w:eastAsia="Times New Roman" w:cs="Times New Roman"/>
      <w:b/>
      <w:kern w:val="28"/>
      <w:szCs w:val="20"/>
    </w:rPr>
  </w:style>
  <w:style w:type="paragraph" w:customStyle="1" w:styleId="SectionHeading">
    <w:name w:val="Section Heading"/>
    <w:aliases w:val="1stIntroHeadings"/>
    <w:basedOn w:val="Normal"/>
    <w:next w:val="Normal"/>
    <w:rsid w:val="00A1383E"/>
    <w:pPr>
      <w:tabs>
        <w:tab w:val="left" w:pos="709"/>
      </w:tabs>
      <w:spacing w:before="120" w:after="120" w:line="300" w:lineRule="atLeast"/>
      <w:jc w:val="both"/>
    </w:pPr>
    <w:rPr>
      <w:rFonts w:eastAsia="Times New Roman" w:cs="Times New Roman"/>
      <w:b/>
      <w:smallCaps/>
      <w:szCs w:val="20"/>
    </w:rPr>
  </w:style>
  <w:style w:type="paragraph" w:customStyle="1" w:styleId="Shortquestion">
    <w:name w:val="Shortquestion"/>
    <w:basedOn w:val="Normal"/>
    <w:rsid w:val="00A1383E"/>
    <w:pPr>
      <w:spacing w:after="120" w:line="300" w:lineRule="atLeast"/>
      <w:jc w:val="both"/>
    </w:pPr>
    <w:rPr>
      <w:rFonts w:eastAsia="Times New Roman" w:hAnsi="Times New Roman" w:cs="Times New Roman"/>
      <w:szCs w:val="20"/>
    </w:rPr>
  </w:style>
  <w:style w:type="paragraph" w:customStyle="1" w:styleId="SpeedreadPara">
    <w:name w:val="Speedread Para"/>
    <w:basedOn w:val="Normal"/>
    <w:rsid w:val="00A1383E"/>
    <w:pPr>
      <w:spacing w:after="120" w:line="300" w:lineRule="atLeast"/>
      <w:jc w:val="both"/>
    </w:pPr>
    <w:rPr>
      <w:rFonts w:eastAsia="Times New Roman" w:hAnsi="Times New Roman" w:cs="Times New Roman"/>
      <w:szCs w:val="20"/>
    </w:rPr>
  </w:style>
  <w:style w:type="paragraph" w:customStyle="1" w:styleId="SpeedreadSection1Para">
    <w:name w:val="Speedread Section1 Para"/>
    <w:basedOn w:val="Normal"/>
    <w:rsid w:val="00A1383E"/>
    <w:pPr>
      <w:spacing w:after="120" w:line="300" w:lineRule="atLeast"/>
      <w:jc w:val="both"/>
    </w:pPr>
    <w:rPr>
      <w:rFonts w:eastAsia="Times New Roman" w:hAnsi="Times New Roman" w:cs="Times New Roman"/>
      <w:szCs w:val="20"/>
    </w:rPr>
  </w:style>
  <w:style w:type="paragraph" w:customStyle="1" w:styleId="SpeedreadSection1Text">
    <w:name w:val="Speedread Section1 Text"/>
    <w:basedOn w:val="Normal"/>
    <w:rsid w:val="00A1383E"/>
    <w:pPr>
      <w:spacing w:after="120" w:line="300" w:lineRule="atLeast"/>
      <w:jc w:val="both"/>
    </w:pPr>
    <w:rPr>
      <w:rFonts w:eastAsia="Times New Roman" w:hAnsi="Times New Roman" w:cs="Times New Roman"/>
      <w:szCs w:val="20"/>
    </w:rPr>
  </w:style>
  <w:style w:type="paragraph" w:customStyle="1" w:styleId="SpeedreadText">
    <w:name w:val="Speedread Text"/>
    <w:basedOn w:val="Normal"/>
    <w:rsid w:val="00A1383E"/>
    <w:pPr>
      <w:spacing w:after="120" w:line="300" w:lineRule="atLeast"/>
      <w:jc w:val="both"/>
    </w:pPr>
    <w:rPr>
      <w:rFonts w:eastAsia="Times New Roman" w:hAnsi="Times New Roman" w:cs="Times New Roman"/>
      <w:szCs w:val="20"/>
    </w:rPr>
  </w:style>
  <w:style w:type="paragraph" w:customStyle="1" w:styleId="SpeedreadTitle">
    <w:name w:val="Speedread Title"/>
    <w:basedOn w:val="Normal"/>
    <w:rsid w:val="00A1383E"/>
    <w:pPr>
      <w:spacing w:after="120" w:line="300" w:lineRule="atLeast"/>
      <w:jc w:val="both"/>
    </w:pPr>
    <w:rPr>
      <w:rFonts w:eastAsia="Times New Roman" w:hAnsi="Times New Roman" w:cs="Times New Roman"/>
      <w:b/>
      <w:sz w:val="36"/>
      <w:szCs w:val="20"/>
    </w:rPr>
  </w:style>
  <w:style w:type="paragraph" w:customStyle="1" w:styleId="TemplateType">
    <w:name w:val="Template Type"/>
    <w:link w:val="TemplateTypeChar"/>
    <w:rsid w:val="00A1383E"/>
    <w:pPr>
      <w:spacing w:after="120"/>
    </w:pPr>
    <w:rPr>
      <w:rFonts w:ascii="Arial" w:hAnsi="Arial"/>
      <w:color w:val="000000"/>
      <w:sz w:val="24"/>
      <w:szCs w:val="24"/>
      <w:lang w:val="en-US" w:eastAsia="en-US"/>
    </w:rPr>
  </w:style>
  <w:style w:type="character" w:customStyle="1" w:styleId="TemplateTypeChar">
    <w:name w:val="Template Type Char"/>
    <w:link w:val="TemplateType"/>
    <w:rsid w:val="00A1383E"/>
    <w:rPr>
      <w:rFonts w:ascii="Arial" w:eastAsia="Times New Roman" w:hAnsi="Arial" w:cs="Times New Roman"/>
      <w:color w:val="000000"/>
      <w:sz w:val="24"/>
      <w:szCs w:val="24"/>
      <w:lang w:val="en-US" w:eastAsia="en-US"/>
    </w:rPr>
  </w:style>
  <w:style w:type="paragraph" w:styleId="Title">
    <w:name w:val="Title"/>
    <w:link w:val="TitleChar"/>
    <w:qFormat/>
    <w:rsid w:val="00A1383E"/>
    <w:pPr>
      <w:spacing w:after="120"/>
    </w:pPr>
    <w:rPr>
      <w:rFonts w:ascii="Arial" w:hAnsi="Arial"/>
      <w:color w:val="000000"/>
      <w:sz w:val="24"/>
      <w:szCs w:val="22"/>
      <w:lang w:val="en-US" w:eastAsia="en-US"/>
    </w:rPr>
  </w:style>
  <w:style w:type="character" w:customStyle="1" w:styleId="TitleChar">
    <w:name w:val="Title Char"/>
    <w:link w:val="Title"/>
    <w:rsid w:val="00A1383E"/>
    <w:rPr>
      <w:rFonts w:ascii="Arial" w:eastAsia="Times New Roman" w:hAnsi="Arial" w:cs="Times New Roman"/>
      <w:color w:val="000000"/>
      <w:sz w:val="24"/>
      <w:lang w:val="en-US" w:eastAsia="en-US"/>
    </w:rPr>
  </w:style>
  <w:style w:type="paragraph" w:styleId="Footer">
    <w:name w:val="footer"/>
    <w:basedOn w:val="Normal"/>
    <w:link w:val="FooterChar"/>
    <w:rsid w:val="00A1383E"/>
    <w:pPr>
      <w:tabs>
        <w:tab w:val="center" w:pos="4153"/>
        <w:tab w:val="right" w:pos="8306"/>
      </w:tabs>
      <w:spacing w:after="240" w:line="300" w:lineRule="atLeast"/>
      <w:jc w:val="both"/>
    </w:pPr>
    <w:rPr>
      <w:rFonts w:ascii="Times New Roman" w:eastAsia="Times New Roman" w:hAnsi="Times New Roman" w:cs="Times New Roman"/>
      <w:szCs w:val="20"/>
    </w:rPr>
  </w:style>
  <w:style w:type="character" w:customStyle="1" w:styleId="FooterChar">
    <w:name w:val="Footer Char"/>
    <w:link w:val="Footer"/>
    <w:rsid w:val="00A1383E"/>
    <w:rPr>
      <w:rFonts w:ascii="Times New Roman" w:eastAsia="Times New Roman" w:hAnsi="Times New Roman" w:cs="Times New Roman"/>
      <w:color w:val="000000"/>
      <w:szCs w:val="20"/>
      <w:lang w:eastAsia="en-US"/>
    </w:rPr>
  </w:style>
  <w:style w:type="character" w:styleId="Hyperlink">
    <w:name w:val="Hyperlink"/>
    <w:uiPriority w:val="99"/>
    <w:rsid w:val="00A1383E"/>
    <w:rPr>
      <w:rFonts w:ascii="Arial" w:eastAsia="Arial" w:hAnsi="Arial" w:cs="Arial"/>
      <w:i/>
      <w:color w:val="000000"/>
      <w:u w:val="single"/>
    </w:rPr>
  </w:style>
  <w:style w:type="paragraph" w:customStyle="1" w:styleId="Bullet4">
    <w:name w:val="Bullet4"/>
    <w:basedOn w:val="Normal"/>
    <w:rsid w:val="00F43C22"/>
    <w:pPr>
      <w:numPr>
        <w:numId w:val="8"/>
      </w:numPr>
      <w:tabs>
        <w:tab w:val="clear" w:pos="2676"/>
      </w:tabs>
      <w:spacing w:after="240"/>
      <w:ind w:left="720" w:hanging="360"/>
      <w:jc w:val="both"/>
    </w:pPr>
    <w:rPr>
      <w:rFonts w:ascii="Times New Roman" w:eastAsia="Times New Roman" w:hAnsi="Times New Roman" w:cs="Times New Roman"/>
      <w:szCs w:val="20"/>
    </w:rPr>
  </w:style>
  <w:style w:type="paragraph" w:customStyle="1" w:styleId="Paragraph">
    <w:name w:val="Paragraph"/>
    <w:basedOn w:val="Normal"/>
    <w:link w:val="ParagraphChar"/>
    <w:qFormat/>
    <w:rsid w:val="00A1383E"/>
    <w:pPr>
      <w:spacing w:after="120" w:line="300" w:lineRule="atLeast"/>
      <w:jc w:val="both"/>
    </w:pPr>
    <w:rPr>
      <w:rFonts w:eastAsia="Times New Roman" w:cs="Times New Roman"/>
      <w:szCs w:val="20"/>
    </w:rPr>
  </w:style>
  <w:style w:type="paragraph" w:customStyle="1" w:styleId="IgnoredTemplateText">
    <w:name w:val="Ignored Template Text"/>
    <w:link w:val="IgnoredTemplateTextChar"/>
    <w:rsid w:val="00A1383E"/>
    <w:pPr>
      <w:pBdr>
        <w:top w:val="single" w:sz="4" w:space="1" w:color="auto"/>
        <w:left w:val="single" w:sz="4" w:space="4" w:color="auto"/>
        <w:bottom w:val="single" w:sz="4" w:space="1" w:color="auto"/>
        <w:right w:val="single" w:sz="4" w:space="4" w:color="auto"/>
      </w:pBdr>
      <w:shd w:val="pct15" w:color="auto" w:fill="FBD4B4"/>
      <w:spacing w:after="120"/>
    </w:pPr>
    <w:rPr>
      <w:rFonts w:ascii="Arial" w:hAnsi="Arial"/>
      <w:b/>
      <w:i/>
      <w:color w:val="000000"/>
      <w:sz w:val="22"/>
      <w:szCs w:val="18"/>
      <w:lang w:val="en-US" w:eastAsia="en-US"/>
    </w:rPr>
  </w:style>
  <w:style w:type="character" w:customStyle="1" w:styleId="IgnoredTemplateTextChar">
    <w:name w:val="Ignored Template Text Char"/>
    <w:link w:val="IgnoredTemplateText"/>
    <w:rsid w:val="00A1383E"/>
    <w:rPr>
      <w:rFonts w:ascii="Arial" w:eastAsia="Times New Roman" w:hAnsi="Arial" w:cs="Times New Roman"/>
      <w:b/>
      <w:i/>
      <w:color w:val="000000"/>
      <w:szCs w:val="18"/>
      <w:shd w:val="pct15" w:color="auto" w:fill="FBD4B4"/>
      <w:lang w:val="en-US" w:eastAsia="en-US"/>
    </w:rPr>
  </w:style>
  <w:style w:type="paragraph" w:customStyle="1" w:styleId="InternalTOC">
    <w:name w:val="Internal TOC"/>
    <w:rsid w:val="00A1383E"/>
    <w:pPr>
      <w:spacing w:after="120"/>
    </w:pPr>
    <w:rPr>
      <w:rFonts w:ascii="Arial" w:hAnsi="Arial"/>
      <w:color w:val="000000"/>
      <w:sz w:val="22"/>
      <w:szCs w:val="22"/>
      <w:lang w:val="en-US" w:eastAsia="en-US"/>
    </w:rPr>
  </w:style>
  <w:style w:type="paragraph" w:customStyle="1" w:styleId="HeadingLevel1">
    <w:name w:val="Heading Level 1"/>
    <w:basedOn w:val="Normal"/>
    <w:next w:val="Paragraph"/>
    <w:rsid w:val="00A1383E"/>
    <w:pPr>
      <w:keepNext/>
      <w:spacing w:after="120" w:line="300" w:lineRule="atLeast"/>
      <w:jc w:val="both"/>
      <w:outlineLvl w:val="1"/>
    </w:pPr>
    <w:rPr>
      <w:rFonts w:eastAsia="Times New Roman" w:hAnsi="Times New Roman" w:cs="Times New Roman"/>
      <w:b/>
      <w:sz w:val="36"/>
      <w:szCs w:val="20"/>
    </w:rPr>
  </w:style>
  <w:style w:type="paragraph" w:customStyle="1" w:styleId="HeadingLevel2">
    <w:name w:val="Heading Level 2"/>
    <w:basedOn w:val="Normal"/>
    <w:next w:val="Paragraph"/>
    <w:rsid w:val="00A1383E"/>
    <w:pPr>
      <w:keepNext/>
      <w:spacing w:after="120" w:line="300" w:lineRule="atLeast"/>
      <w:jc w:val="both"/>
      <w:outlineLvl w:val="2"/>
    </w:pPr>
    <w:rPr>
      <w:rFonts w:eastAsia="Times New Roman" w:hAnsi="Times New Roman" w:cs="Times New Roman"/>
      <w:b/>
      <w:sz w:val="28"/>
      <w:szCs w:val="20"/>
    </w:rPr>
  </w:style>
  <w:style w:type="paragraph" w:customStyle="1" w:styleId="HeadingLevel3">
    <w:name w:val="Heading Level 3"/>
    <w:basedOn w:val="Normal"/>
    <w:next w:val="Paragraph"/>
    <w:rsid w:val="00A1383E"/>
    <w:pPr>
      <w:keepNext/>
      <w:spacing w:after="120" w:line="300" w:lineRule="atLeast"/>
      <w:jc w:val="both"/>
      <w:outlineLvl w:val="3"/>
    </w:pPr>
    <w:rPr>
      <w:rFonts w:eastAsia="Times New Roman" w:hAnsi="Times New Roman" w:cs="Times New Roman"/>
      <w:b/>
      <w:i/>
      <w:sz w:val="28"/>
      <w:szCs w:val="20"/>
    </w:rPr>
  </w:style>
  <w:style w:type="paragraph" w:styleId="Header">
    <w:name w:val="header"/>
    <w:basedOn w:val="Normal"/>
    <w:link w:val="HeaderChar"/>
    <w:uiPriority w:val="99"/>
    <w:unhideWhenUsed/>
    <w:rsid w:val="00A1383E"/>
    <w:pPr>
      <w:tabs>
        <w:tab w:val="center" w:pos="4513"/>
        <w:tab w:val="right" w:pos="9026"/>
      </w:tabs>
    </w:pPr>
  </w:style>
  <w:style w:type="character" w:customStyle="1" w:styleId="HeaderChar">
    <w:name w:val="Header Char"/>
    <w:link w:val="Header"/>
    <w:uiPriority w:val="99"/>
    <w:rsid w:val="00A1383E"/>
    <w:rPr>
      <w:rFonts w:ascii="Arial" w:eastAsia="Arial" w:hAnsi="Arial" w:cs="Arial"/>
      <w:color w:val="000000"/>
    </w:rPr>
  </w:style>
  <w:style w:type="character" w:styleId="PlaceholderText">
    <w:name w:val="Placeholder Text"/>
    <w:uiPriority w:val="99"/>
    <w:rsid w:val="00A1383E"/>
    <w:rPr>
      <w:rFonts w:ascii="Arial" w:eastAsia="Arial" w:hAnsi="Arial" w:cs="Arial"/>
      <w:color w:val="000000"/>
    </w:rPr>
  </w:style>
  <w:style w:type="paragraph" w:styleId="BalloonText">
    <w:name w:val="Balloon Text"/>
    <w:basedOn w:val="Normal"/>
    <w:link w:val="BalloonTextChar"/>
    <w:uiPriority w:val="99"/>
    <w:semiHidden/>
    <w:unhideWhenUsed/>
    <w:rsid w:val="00A1383E"/>
    <w:rPr>
      <w:rFonts w:ascii="Tahoma" w:hAnsi="Tahoma" w:cs="Tahoma"/>
      <w:sz w:val="16"/>
      <w:szCs w:val="16"/>
    </w:rPr>
  </w:style>
  <w:style w:type="character" w:customStyle="1" w:styleId="BalloonTextChar">
    <w:name w:val="Balloon Text Char"/>
    <w:link w:val="BalloonText"/>
    <w:uiPriority w:val="99"/>
    <w:semiHidden/>
    <w:rsid w:val="00A1383E"/>
    <w:rPr>
      <w:rFonts w:ascii="Tahoma" w:eastAsia="Arial" w:hAnsi="Tahoma" w:cs="Tahoma"/>
      <w:color w:val="000000"/>
      <w:sz w:val="16"/>
      <w:szCs w:val="16"/>
    </w:rPr>
  </w:style>
  <w:style w:type="paragraph" w:customStyle="1" w:styleId="PinPointRef">
    <w:name w:val="PinPoint Ref"/>
    <w:link w:val="PinPointRefChar"/>
    <w:qFormat/>
    <w:rsid w:val="00A1383E"/>
    <w:rPr>
      <w:rFonts w:ascii="Times New Roman" w:hAnsi="Times New Roman"/>
      <w:b/>
      <w:vanish/>
      <w:color w:val="000000"/>
      <w:sz w:val="18"/>
      <w:lang w:val="en-US" w:eastAsia="en-US"/>
    </w:rPr>
  </w:style>
  <w:style w:type="character" w:customStyle="1" w:styleId="PinPointRefChar">
    <w:name w:val="PinPoint Ref Char"/>
    <w:link w:val="PinPointRef"/>
    <w:rsid w:val="00A1383E"/>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A1383E"/>
    <w:pPr>
      <w:spacing w:before="120"/>
      <w:ind w:left="720"/>
    </w:pPr>
    <w:rPr>
      <w:rFonts w:ascii="Arial" w:hAnsi="Arial"/>
      <w:color w:val="000000"/>
      <w:sz w:val="18"/>
      <w:lang w:val="en-US" w:eastAsia="en-US"/>
    </w:rPr>
  </w:style>
  <w:style w:type="character" w:customStyle="1" w:styleId="BlockQuoteChar">
    <w:name w:val="Block Quote Char"/>
    <w:link w:val="BlockQuote"/>
    <w:rsid w:val="00A1383E"/>
    <w:rPr>
      <w:rFonts w:ascii="Arial" w:eastAsia="Times New Roman" w:hAnsi="Arial" w:cs="Times New Roman"/>
      <w:color w:val="000000"/>
      <w:sz w:val="18"/>
      <w:szCs w:val="20"/>
      <w:lang w:eastAsia="en-US"/>
    </w:rPr>
  </w:style>
  <w:style w:type="paragraph" w:customStyle="1" w:styleId="ListParagraphLevel1">
    <w:name w:val="List Paragraph Level 1"/>
    <w:link w:val="ListParagraphLevel1Char"/>
    <w:rsid w:val="00A1383E"/>
    <w:pPr>
      <w:spacing w:after="120"/>
      <w:ind w:left="357"/>
      <w:jc w:val="both"/>
    </w:pPr>
    <w:rPr>
      <w:rFonts w:ascii="Arial" w:hAnsi="Arial"/>
      <w:color w:val="000000"/>
      <w:sz w:val="22"/>
      <w:szCs w:val="24"/>
      <w:lang w:val="en-US" w:eastAsia="en-US"/>
    </w:rPr>
  </w:style>
  <w:style w:type="paragraph" w:customStyle="1" w:styleId="ListParagraphLevel2">
    <w:name w:val="List Paragraph Level 2"/>
    <w:link w:val="ListParagraphLevel2Char"/>
    <w:qFormat/>
    <w:rsid w:val="00A1383E"/>
    <w:pPr>
      <w:spacing w:after="120"/>
      <w:ind w:left="1077"/>
      <w:jc w:val="both"/>
    </w:pPr>
    <w:rPr>
      <w:rFonts w:ascii="Arial" w:hAnsi="Arial"/>
      <w:color w:val="000000"/>
      <w:sz w:val="22"/>
      <w:szCs w:val="24"/>
      <w:lang w:val="en-US" w:eastAsia="en-US"/>
    </w:rPr>
  </w:style>
  <w:style w:type="character" w:customStyle="1" w:styleId="ListParagraphLevel1Char">
    <w:name w:val="List Paragraph Level 1 Char"/>
    <w:link w:val="ListParagraphLevel1"/>
    <w:rsid w:val="00A1383E"/>
    <w:rPr>
      <w:rFonts w:ascii="Arial" w:eastAsia="Times New Roman" w:hAnsi="Arial" w:cs="Times New Roman"/>
      <w:color w:val="000000"/>
      <w:szCs w:val="24"/>
      <w:lang w:val="en-US" w:eastAsia="en-US"/>
    </w:rPr>
  </w:style>
  <w:style w:type="character" w:customStyle="1" w:styleId="ListParagraphLevel2Char">
    <w:name w:val="List Paragraph Level 2 Char"/>
    <w:link w:val="ListParagraphLevel2"/>
    <w:rsid w:val="00A1383E"/>
    <w:rPr>
      <w:rFonts w:ascii="Arial" w:eastAsia="Times New Roman" w:hAnsi="Arial" w:cs="Times New Roman"/>
      <w:color w:val="000000"/>
      <w:szCs w:val="24"/>
      <w:lang w:val="en-US" w:eastAsia="en-US"/>
    </w:rPr>
  </w:style>
  <w:style w:type="paragraph" w:customStyle="1" w:styleId="IntroDefault">
    <w:name w:val="Intro Default"/>
    <w:basedOn w:val="Paragraph"/>
    <w:qFormat/>
    <w:rsid w:val="00A1383E"/>
  </w:style>
  <w:style w:type="paragraph" w:customStyle="1" w:styleId="IntroCustom">
    <w:name w:val="Intro Custom"/>
    <w:basedOn w:val="Paragraph"/>
    <w:qFormat/>
    <w:rsid w:val="00A1383E"/>
  </w:style>
  <w:style w:type="paragraph" w:customStyle="1" w:styleId="PrecedentType">
    <w:name w:val="Precedent Type"/>
    <w:basedOn w:val="IgnoredSpacing"/>
    <w:qFormat/>
    <w:rsid w:val="00A1383E"/>
  </w:style>
  <w:style w:type="paragraph" w:customStyle="1" w:styleId="Operative">
    <w:name w:val="Operative"/>
    <w:basedOn w:val="IgnoredSpacing"/>
    <w:qFormat/>
    <w:rsid w:val="00A1383E"/>
    <w:rPr>
      <w:vanish/>
    </w:rPr>
  </w:style>
  <w:style w:type="paragraph" w:customStyle="1" w:styleId="SpeedreadBulletList1">
    <w:name w:val="Speedread Bullet List 1"/>
    <w:basedOn w:val="BulletList1"/>
    <w:qFormat/>
    <w:rsid w:val="00A1383E"/>
  </w:style>
  <w:style w:type="paragraph" w:customStyle="1" w:styleId="PartiesTitle">
    <w:name w:val="Parties Title"/>
    <w:basedOn w:val="Paragraph"/>
    <w:qFormat/>
    <w:rsid w:val="00A1383E"/>
    <w:rPr>
      <w:b/>
    </w:rPr>
  </w:style>
  <w:style w:type="table" w:styleId="TableGrid">
    <w:name w:val="Table Grid"/>
    <w:basedOn w:val="TableNormal"/>
    <w:uiPriority w:val="39"/>
    <w:rsid w:val="00A13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A1383E"/>
    <w:pPr>
      <w:numPr>
        <w:numId w:val="9"/>
      </w:numPr>
      <w:shd w:val="clear" w:color="auto" w:fill="D9D9D9"/>
      <w:spacing w:after="120"/>
      <w:ind w:left="357" w:hanging="357"/>
      <w:outlineLvl w:val="0"/>
    </w:pPr>
    <w:rPr>
      <w:rFonts w:ascii="Arial" w:hAnsi="Arial"/>
      <w:color w:val="000000"/>
      <w:sz w:val="22"/>
      <w:szCs w:val="22"/>
      <w:lang w:val="en-US" w:eastAsia="en-US"/>
    </w:rPr>
  </w:style>
  <w:style w:type="paragraph" w:customStyle="1" w:styleId="BulletList1Pattern">
    <w:name w:val="Bullet List 1 + Pattern"/>
    <w:basedOn w:val="BulletList1"/>
    <w:qFormat/>
    <w:rsid w:val="00A1383E"/>
    <w:pPr>
      <w:shd w:val="clear" w:color="auto" w:fill="D9D9D9"/>
      <w:spacing w:after="120" w:line="240" w:lineRule="auto"/>
      <w:ind w:left="714" w:hanging="357"/>
    </w:pPr>
  </w:style>
  <w:style w:type="character" w:customStyle="1" w:styleId="QuestionParagraphChar">
    <w:name w:val="Question Paragraph Char"/>
    <w:link w:val="QuestionParagraph"/>
    <w:rsid w:val="00A1383E"/>
    <w:rPr>
      <w:rFonts w:ascii="Arial" w:hAnsi="Arial"/>
      <w:color w:val="000000"/>
      <w:sz w:val="22"/>
      <w:szCs w:val="22"/>
      <w:shd w:val="clear" w:color="auto" w:fill="D9D9D9"/>
      <w:lang w:val="en-US" w:eastAsia="en-US"/>
    </w:rPr>
  </w:style>
  <w:style w:type="paragraph" w:customStyle="1" w:styleId="BulletList2Pattern">
    <w:name w:val="Bullet List 2 + Pattern"/>
    <w:basedOn w:val="BulletList2"/>
    <w:qFormat/>
    <w:rsid w:val="00A1383E"/>
    <w:pPr>
      <w:shd w:val="clear" w:color="auto" w:fill="D9D9D9"/>
      <w:ind w:left="1077"/>
    </w:pPr>
  </w:style>
  <w:style w:type="paragraph" w:customStyle="1" w:styleId="TestimoniumContract">
    <w:name w:val="Testimonium Contract"/>
    <w:basedOn w:val="Paragraph"/>
    <w:qFormat/>
    <w:rsid w:val="00A1383E"/>
  </w:style>
  <w:style w:type="paragraph" w:customStyle="1" w:styleId="TestimoniumDeed">
    <w:name w:val="Testimonium Deed"/>
    <w:basedOn w:val="Paragraph"/>
    <w:qFormat/>
    <w:rsid w:val="00A1383E"/>
  </w:style>
  <w:style w:type="paragraph" w:customStyle="1" w:styleId="Titlesubclause2">
    <w:name w:val="Title subclause2"/>
    <w:basedOn w:val="Untitledsubclause2"/>
    <w:qFormat/>
    <w:rsid w:val="00A1383E"/>
    <w:rPr>
      <w:b/>
    </w:rPr>
  </w:style>
  <w:style w:type="paragraph" w:customStyle="1" w:styleId="Titlesubclause3">
    <w:name w:val="Title subclause3"/>
    <w:basedOn w:val="Untitledsubclause3"/>
    <w:qFormat/>
    <w:rsid w:val="00A1383E"/>
    <w:rPr>
      <w:b/>
    </w:rPr>
  </w:style>
  <w:style w:type="paragraph" w:customStyle="1" w:styleId="Titlesubclause4">
    <w:name w:val="Title subclause4"/>
    <w:basedOn w:val="Untitledsubclause4"/>
    <w:qFormat/>
    <w:rsid w:val="00A1383E"/>
    <w:rPr>
      <w:b/>
    </w:rPr>
  </w:style>
  <w:style w:type="paragraph" w:customStyle="1" w:styleId="UntitledClause">
    <w:name w:val="Untitled Clause"/>
    <w:basedOn w:val="TitleClause"/>
    <w:qFormat/>
    <w:rsid w:val="00A1383E"/>
    <w:pPr>
      <w:spacing w:before="120"/>
    </w:pPr>
    <w:rPr>
      <w:b w:val="0"/>
    </w:rPr>
  </w:style>
  <w:style w:type="paragraph" w:customStyle="1" w:styleId="Titlesubclause1">
    <w:name w:val="Title subclause1"/>
    <w:basedOn w:val="Untitledsubclause1"/>
    <w:qFormat/>
    <w:rsid w:val="00A1383E"/>
    <w:pPr>
      <w:spacing w:before="120"/>
    </w:pPr>
    <w:rPr>
      <w:b/>
    </w:rPr>
  </w:style>
  <w:style w:type="paragraph" w:customStyle="1" w:styleId="Schedule">
    <w:name w:val="Schedule"/>
    <w:qFormat/>
    <w:rsid w:val="00F43C22"/>
    <w:pPr>
      <w:numPr>
        <w:numId w:val="22"/>
      </w:numPr>
      <w:tabs>
        <w:tab w:val="num" w:pos="360"/>
      </w:tabs>
      <w:spacing w:before="240" w:after="240" w:line="240" w:lineRule="atLeast"/>
      <w:ind w:left="0" w:firstLine="0"/>
    </w:pPr>
    <w:rPr>
      <w:rFonts w:ascii="Arial" w:hAnsi="Arial"/>
      <w:b/>
      <w:color w:val="000000"/>
      <w:sz w:val="22"/>
      <w:szCs w:val="22"/>
      <w:lang w:val="en-US" w:eastAsia="en-US"/>
    </w:rPr>
  </w:style>
  <w:style w:type="character" w:customStyle="1" w:styleId="Heading1Char">
    <w:name w:val="Heading 1 Char"/>
    <w:link w:val="Heading1"/>
    <w:uiPriority w:val="9"/>
    <w:rsid w:val="00A1383E"/>
    <w:rPr>
      <w:rFonts w:ascii="Cambria" w:eastAsia="Times New Roman" w:hAnsi="Cambria"/>
      <w:b/>
      <w:bCs/>
      <w:kern w:val="2"/>
      <w:sz w:val="28"/>
      <w:szCs w:val="28"/>
      <w:lang w:val="en-US" w:eastAsia="en-US"/>
      <w14:ligatures w14:val="standardContextual"/>
    </w:rPr>
  </w:style>
  <w:style w:type="character" w:customStyle="1" w:styleId="Heading2Char">
    <w:name w:val="Heading 2 Char"/>
    <w:link w:val="Heading2"/>
    <w:uiPriority w:val="9"/>
    <w:rsid w:val="00A1383E"/>
    <w:rPr>
      <w:rFonts w:ascii="Cambria" w:eastAsia="Times New Roman" w:hAnsi="Cambria"/>
      <w:b/>
      <w:bCs/>
      <w:kern w:val="2"/>
      <w:sz w:val="26"/>
      <w:szCs w:val="26"/>
      <w:lang w:val="en-US" w:eastAsia="en-US"/>
      <w14:ligatures w14:val="standardContextual"/>
    </w:rPr>
  </w:style>
  <w:style w:type="character" w:customStyle="1" w:styleId="Heading3Char">
    <w:name w:val="Heading 3 Char"/>
    <w:link w:val="Heading3"/>
    <w:uiPriority w:val="9"/>
    <w:rsid w:val="00A1383E"/>
    <w:rPr>
      <w:rFonts w:ascii="Cambria" w:eastAsia="Times New Roman" w:hAnsi="Cambria"/>
      <w:b/>
      <w:bCs/>
      <w:kern w:val="2"/>
      <w:sz w:val="24"/>
      <w:szCs w:val="24"/>
      <w:lang w:val="en-US" w:eastAsia="en-US"/>
      <w14:ligatures w14:val="standardContextual"/>
    </w:rPr>
  </w:style>
  <w:style w:type="character" w:customStyle="1" w:styleId="Heading4Char">
    <w:name w:val="Heading 4 Char"/>
    <w:link w:val="Heading4"/>
    <w:uiPriority w:val="9"/>
    <w:rsid w:val="00A1383E"/>
    <w:rPr>
      <w:rFonts w:ascii="Cambria" w:eastAsia="Times New Roman" w:hAnsi="Cambria"/>
      <w:b/>
      <w:bCs/>
      <w:i/>
      <w:iCs/>
      <w:kern w:val="2"/>
      <w:sz w:val="24"/>
      <w:szCs w:val="24"/>
      <w:lang w:val="en-US" w:eastAsia="en-US"/>
      <w14:ligatures w14:val="standardContextual"/>
    </w:rPr>
  </w:style>
  <w:style w:type="character" w:customStyle="1" w:styleId="Heading5Char">
    <w:name w:val="Heading 5 Char"/>
    <w:link w:val="Heading5"/>
    <w:uiPriority w:val="9"/>
    <w:rsid w:val="00A1383E"/>
    <w:rPr>
      <w:rFonts w:ascii="Cambria" w:eastAsia="Times New Roman" w:hAnsi="Cambria"/>
      <w:kern w:val="2"/>
      <w:sz w:val="24"/>
      <w:szCs w:val="24"/>
      <w:lang w:val="en-US" w:eastAsia="en-US"/>
      <w14:ligatures w14:val="standardContextual"/>
    </w:rPr>
  </w:style>
  <w:style w:type="character" w:customStyle="1" w:styleId="Heading6Char">
    <w:name w:val="Heading 6 Char"/>
    <w:link w:val="Heading6"/>
    <w:uiPriority w:val="9"/>
    <w:rsid w:val="00A1383E"/>
    <w:rPr>
      <w:rFonts w:ascii="Cambria" w:eastAsia="Times New Roman" w:hAnsi="Cambria"/>
      <w:i/>
      <w:iCs/>
      <w:kern w:val="2"/>
      <w:sz w:val="24"/>
      <w:szCs w:val="24"/>
      <w:lang w:val="en-US" w:eastAsia="en-US"/>
      <w14:ligatures w14:val="standardContextual"/>
    </w:rPr>
  </w:style>
  <w:style w:type="character" w:customStyle="1" w:styleId="Heading7Char">
    <w:name w:val="Heading 7 Char"/>
    <w:link w:val="Heading7"/>
    <w:uiPriority w:val="9"/>
    <w:rsid w:val="00A1383E"/>
    <w:rPr>
      <w:rFonts w:ascii="Cambria" w:eastAsia="Times New Roman" w:hAnsi="Cambria"/>
      <w:i/>
      <w:iCs/>
      <w:kern w:val="2"/>
      <w:sz w:val="24"/>
      <w:szCs w:val="24"/>
      <w:lang w:val="en-US" w:eastAsia="en-US"/>
      <w14:ligatures w14:val="standardContextual"/>
    </w:rPr>
  </w:style>
  <w:style w:type="character" w:customStyle="1" w:styleId="Heading8Char">
    <w:name w:val="Heading 8 Char"/>
    <w:link w:val="Heading8"/>
    <w:uiPriority w:val="9"/>
    <w:rsid w:val="00A1383E"/>
    <w:rPr>
      <w:rFonts w:ascii="Cambria" w:eastAsia="Times New Roman" w:hAnsi="Cambria"/>
      <w:kern w:val="2"/>
      <w:lang w:val="en-US" w:eastAsia="en-US"/>
      <w14:ligatures w14:val="standardContextual"/>
    </w:rPr>
  </w:style>
  <w:style w:type="character" w:customStyle="1" w:styleId="Heading9Char">
    <w:name w:val="Heading 9 Char"/>
    <w:link w:val="Heading9"/>
    <w:uiPriority w:val="9"/>
    <w:rsid w:val="00A1383E"/>
    <w:rPr>
      <w:rFonts w:ascii="Cambria" w:eastAsia="Times New Roman" w:hAnsi="Cambria"/>
      <w:i/>
      <w:iCs/>
      <w:kern w:val="2"/>
      <w:lang w:val="en-US" w:eastAsia="en-US"/>
      <w14:ligatures w14:val="standardContextual"/>
    </w:rPr>
  </w:style>
  <w:style w:type="paragraph" w:customStyle="1" w:styleId="ScheduleTitle">
    <w:name w:val="Schedule Title"/>
    <w:basedOn w:val="Paragraph"/>
    <w:qFormat/>
    <w:rsid w:val="00A1383E"/>
    <w:rPr>
      <w:b/>
    </w:rPr>
  </w:style>
  <w:style w:type="paragraph" w:customStyle="1" w:styleId="Part">
    <w:name w:val="Part"/>
    <w:basedOn w:val="Paragraph"/>
    <w:qFormat/>
    <w:rsid w:val="00F43C22"/>
    <w:pPr>
      <w:numPr>
        <w:ilvl w:val="1"/>
        <w:numId w:val="22"/>
      </w:numPr>
      <w:tabs>
        <w:tab w:val="num" w:pos="360"/>
      </w:tabs>
      <w:spacing w:before="240" w:after="240"/>
      <w:ind w:left="0" w:firstLine="0"/>
      <w:jc w:val="left"/>
    </w:pPr>
    <w:rPr>
      <w:b/>
    </w:rPr>
  </w:style>
  <w:style w:type="paragraph" w:customStyle="1" w:styleId="AnnexTitle">
    <w:name w:val="Annex Title"/>
    <w:basedOn w:val="Paragraph"/>
    <w:next w:val="Paragraph"/>
    <w:qFormat/>
    <w:rsid w:val="00A1383E"/>
    <w:pPr>
      <w:spacing w:before="240" w:after="240"/>
    </w:pPr>
    <w:rPr>
      <w:b/>
    </w:rPr>
  </w:style>
  <w:style w:type="paragraph" w:customStyle="1" w:styleId="PartTitle">
    <w:name w:val="Part Title"/>
    <w:basedOn w:val="Paragraph"/>
    <w:qFormat/>
    <w:rsid w:val="00A1383E"/>
    <w:rPr>
      <w:b/>
    </w:rPr>
  </w:style>
  <w:style w:type="paragraph" w:customStyle="1" w:styleId="Testimonium">
    <w:name w:val="Testimonium"/>
    <w:basedOn w:val="Paragraph"/>
    <w:qFormat/>
    <w:rsid w:val="00A1383E"/>
  </w:style>
  <w:style w:type="character" w:customStyle="1" w:styleId="apple-converted-space">
    <w:name w:val="apple-converted-space"/>
    <w:rsid w:val="00A1383E"/>
    <w:rPr>
      <w:rFonts w:ascii="Arial" w:eastAsia="Arial" w:hAnsi="Arial" w:cs="Arial"/>
      <w:color w:val="000000"/>
    </w:rPr>
  </w:style>
  <w:style w:type="character" w:styleId="Emphasis">
    <w:name w:val="Emphasis"/>
    <w:uiPriority w:val="20"/>
    <w:qFormat/>
    <w:rsid w:val="00A1383E"/>
    <w:rPr>
      <w:rFonts w:ascii="Arial" w:eastAsia="Arial" w:hAnsi="Arial" w:cs="Arial"/>
      <w:i/>
      <w:iCs/>
      <w:color w:val="000000"/>
    </w:rPr>
  </w:style>
  <w:style w:type="paragraph" w:customStyle="1" w:styleId="NoNumTitle-Clause">
    <w:name w:val="No Num Title - Clause"/>
    <w:basedOn w:val="TitleClause"/>
    <w:qFormat/>
    <w:rsid w:val="00A1383E"/>
    <w:pPr>
      <w:numPr>
        <w:numId w:val="0"/>
      </w:numPr>
      <w:ind w:left="720"/>
    </w:pPr>
  </w:style>
  <w:style w:type="paragraph" w:customStyle="1" w:styleId="NoNumTitlesubclause1">
    <w:name w:val="No Num Title subclause1"/>
    <w:basedOn w:val="Titlesubclause1"/>
    <w:qFormat/>
    <w:rsid w:val="00A1383E"/>
    <w:pPr>
      <w:numPr>
        <w:ilvl w:val="0"/>
        <w:numId w:val="0"/>
      </w:numPr>
      <w:ind w:left="720"/>
    </w:pPr>
  </w:style>
  <w:style w:type="paragraph" w:customStyle="1" w:styleId="AddressLine">
    <w:name w:val="Address Line"/>
    <w:basedOn w:val="Paragraph"/>
    <w:qFormat/>
    <w:rsid w:val="00A1383E"/>
  </w:style>
  <w:style w:type="paragraph" w:styleId="Date">
    <w:name w:val="Date"/>
    <w:basedOn w:val="Paragraph"/>
    <w:qFormat/>
    <w:rsid w:val="00A1383E"/>
  </w:style>
  <w:style w:type="paragraph" w:customStyle="1" w:styleId="SalutationPara">
    <w:name w:val="Salutation Para"/>
    <w:basedOn w:val="Paragraph"/>
    <w:next w:val="Paragraph"/>
    <w:qFormat/>
    <w:rsid w:val="00A1383E"/>
    <w:pPr>
      <w:spacing w:before="240"/>
    </w:pPr>
  </w:style>
  <w:style w:type="character" w:styleId="FollowedHyperlink">
    <w:name w:val="FollowedHyperlink"/>
    <w:uiPriority w:val="99"/>
    <w:semiHidden/>
    <w:unhideWhenUsed/>
    <w:rsid w:val="00A1383E"/>
    <w:rPr>
      <w:rFonts w:ascii="Arial" w:eastAsia="Arial" w:hAnsi="Arial" w:cs="Arial"/>
      <w:i/>
      <w:color w:val="000000"/>
      <w:u w:val="single"/>
    </w:rPr>
  </w:style>
  <w:style w:type="character" w:customStyle="1" w:styleId="DefTerm">
    <w:name w:val="DefTerm"/>
    <w:uiPriority w:val="1"/>
    <w:qFormat/>
    <w:rsid w:val="00A1383E"/>
    <w:rPr>
      <w:rFonts w:ascii="Arial" w:eastAsia="Arial" w:hAnsi="Arial" w:cs="Arial"/>
      <w:b/>
      <w:color w:val="000000"/>
    </w:rPr>
  </w:style>
  <w:style w:type="table" w:customStyle="1" w:styleId="ShadedTable">
    <w:name w:val="Shaded Table"/>
    <w:basedOn w:val="TableNormal"/>
    <w:uiPriority w:val="99"/>
    <w:rsid w:val="00A1383E"/>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A1383E"/>
    <w:rPr>
      <w:i/>
    </w:rPr>
  </w:style>
  <w:style w:type="paragraph" w:customStyle="1" w:styleId="LetterTitle">
    <w:name w:val="Letter Title"/>
    <w:basedOn w:val="Paragraph"/>
    <w:qFormat/>
    <w:rsid w:val="00A1383E"/>
    <w:rPr>
      <w:b/>
    </w:rPr>
  </w:style>
  <w:style w:type="paragraph" w:customStyle="1" w:styleId="LongQuestionPara">
    <w:name w:val="Long Question Para"/>
    <w:basedOn w:val="Paragraph"/>
    <w:link w:val="LongQuestionParaChar"/>
    <w:rsid w:val="00F43C22"/>
    <w:pPr>
      <w:numPr>
        <w:numId w:val="12"/>
      </w:numPr>
      <w:spacing w:before="240" w:after="240" w:line="240" w:lineRule="auto"/>
      <w:ind w:left="1440"/>
      <w:outlineLvl w:val="1"/>
    </w:pPr>
    <w:rPr>
      <w:sz w:val="20"/>
    </w:rPr>
  </w:style>
  <w:style w:type="character" w:customStyle="1" w:styleId="LongQuestionParaChar">
    <w:name w:val="Long Question Para Char"/>
    <w:link w:val="LongQuestionPara"/>
    <w:rsid w:val="00A1383E"/>
    <w:rPr>
      <w:rFonts w:asciiTheme="minorHAnsi" w:eastAsia="Times New Roman" w:hAnsiTheme="minorHAnsi"/>
      <w:kern w:val="2"/>
      <w:lang w:val="en-US" w:eastAsia="en-US"/>
      <w14:ligatures w14:val="standardContextual"/>
    </w:rPr>
  </w:style>
  <w:style w:type="paragraph" w:customStyle="1" w:styleId="ShortQuestionPara">
    <w:name w:val="Short Question Para"/>
    <w:basedOn w:val="Paragraph"/>
    <w:link w:val="ShortQuestionParaChar"/>
    <w:rsid w:val="00A1383E"/>
    <w:pPr>
      <w:shd w:val="clear" w:color="auto" w:fill="D9D9D9"/>
      <w:tabs>
        <w:tab w:val="left" w:pos="270"/>
      </w:tabs>
      <w:spacing w:after="40" w:line="240" w:lineRule="auto"/>
      <w:outlineLvl w:val="1"/>
    </w:pPr>
    <w:rPr>
      <w:bCs/>
      <w:sz w:val="20"/>
    </w:rPr>
  </w:style>
  <w:style w:type="character" w:customStyle="1" w:styleId="ShortQuestionParaChar">
    <w:name w:val="Short Question Para Char"/>
    <w:link w:val="ShortQuestionPara"/>
    <w:rsid w:val="00A1383E"/>
    <w:rPr>
      <w:rFonts w:ascii="Arial" w:eastAsia="Times New Roman" w:hAnsi="Arial" w:cs="Times New Roman"/>
      <w:bCs/>
      <w:color w:val="000000"/>
      <w:sz w:val="20"/>
      <w:szCs w:val="20"/>
      <w:shd w:val="clear" w:color="auto" w:fill="D9D9D9"/>
      <w:lang w:val="en-US" w:eastAsia="en-US"/>
    </w:rPr>
  </w:style>
  <w:style w:type="character" w:customStyle="1" w:styleId="ParagraphChar">
    <w:name w:val="Paragraph Char"/>
    <w:link w:val="Paragraph"/>
    <w:rsid w:val="00A1383E"/>
    <w:rPr>
      <w:rFonts w:ascii="Arial" w:eastAsia="Times New Roman" w:hAnsi="Arial" w:cs="Times New Roman"/>
      <w:color w:val="000000"/>
      <w:szCs w:val="20"/>
      <w:lang w:eastAsia="en-US"/>
    </w:rPr>
  </w:style>
  <w:style w:type="paragraph" w:customStyle="1" w:styleId="811D3A974D454A258B71E3C4DE24C4F210">
    <w:name w:val="811D3A974D454A258B71E3C4DE24C4F210"/>
    <w:rsid w:val="00A1383E"/>
    <w:pPr>
      <w:spacing w:after="120"/>
    </w:pPr>
    <w:rPr>
      <w:rFonts w:ascii="Arial" w:hAnsi="Arial"/>
      <w:color w:val="000000"/>
      <w:sz w:val="24"/>
      <w:szCs w:val="22"/>
      <w:lang w:val="en-US" w:eastAsia="en-US"/>
    </w:rPr>
  </w:style>
  <w:style w:type="paragraph" w:customStyle="1" w:styleId="ListParagraphLevel3">
    <w:name w:val="List Paragraph Level 3"/>
    <w:qFormat/>
    <w:rsid w:val="00A1383E"/>
    <w:pPr>
      <w:spacing w:after="120"/>
      <w:ind w:left="2160"/>
    </w:pPr>
    <w:rPr>
      <w:rFonts w:ascii="Times New Roman" w:hAnsi="Times New Roman"/>
      <w:color w:val="000000"/>
      <w:sz w:val="24"/>
      <w:lang w:val="en-US" w:eastAsia="en-US"/>
    </w:rPr>
  </w:style>
  <w:style w:type="paragraph" w:customStyle="1" w:styleId="DocumentTitle">
    <w:name w:val="Document Title"/>
    <w:basedOn w:val="Paragraph"/>
    <w:qFormat/>
    <w:rsid w:val="00A1383E"/>
    <w:pPr>
      <w:jc w:val="center"/>
    </w:pPr>
    <w:rPr>
      <w:sz w:val="28"/>
    </w:rPr>
  </w:style>
  <w:style w:type="paragraph" w:customStyle="1" w:styleId="Title-Clause">
    <w:name w:val="Title - Clause"/>
    <w:aliases w:val="BIWS Heading 1"/>
    <w:basedOn w:val="Normal"/>
    <w:rsid w:val="00A1383E"/>
    <w:pPr>
      <w:keepNext/>
      <w:tabs>
        <w:tab w:val="num" w:pos="720"/>
      </w:tabs>
      <w:spacing w:before="240" w:after="240" w:line="300" w:lineRule="atLeast"/>
      <w:ind w:left="720" w:hanging="720"/>
      <w:jc w:val="both"/>
      <w:outlineLvl w:val="0"/>
    </w:pPr>
    <w:rPr>
      <w:rFonts w:eastAsia="Times New Roman" w:cs="Times New Roman"/>
      <w:b/>
      <w:kern w:val="28"/>
      <w:szCs w:val="20"/>
    </w:rPr>
  </w:style>
  <w:style w:type="paragraph" w:customStyle="1" w:styleId="Para-Clause-nonum">
    <w:name w:val="Para - Clause - no num"/>
    <w:aliases w:val="Body  clause"/>
    <w:basedOn w:val="Normal"/>
    <w:next w:val="Title-Clause"/>
    <w:rsid w:val="00A1383E"/>
    <w:pPr>
      <w:spacing w:before="120" w:after="120" w:line="300" w:lineRule="atLeast"/>
      <w:ind w:left="720"/>
      <w:jc w:val="both"/>
    </w:pPr>
    <w:rPr>
      <w:rFonts w:eastAsia="Times New Roman" w:cs="Times New Roman"/>
      <w:szCs w:val="20"/>
    </w:rPr>
  </w:style>
  <w:style w:type="paragraph" w:customStyle="1" w:styleId="Para-Clause">
    <w:name w:val="Para - Clause"/>
    <w:basedOn w:val="Title-Clause"/>
    <w:qFormat/>
    <w:rsid w:val="00A1383E"/>
    <w:pPr>
      <w:spacing w:before="120"/>
    </w:pPr>
    <w:rPr>
      <w:b w:val="0"/>
    </w:rPr>
  </w:style>
  <w:style w:type="paragraph" w:customStyle="1" w:styleId="CoversheetParagraph">
    <w:name w:val="Coversheet Paragraph"/>
    <w:basedOn w:val="Normal"/>
    <w:autoRedefine/>
    <w:rsid w:val="00A1383E"/>
    <w:pPr>
      <w:spacing w:line="300" w:lineRule="atLeast"/>
      <w:jc w:val="center"/>
    </w:pPr>
    <w:rPr>
      <w:rFonts w:ascii="Times New Roman" w:eastAsia="Times New Roman" w:hAnsi="Times New Roman" w:cs="Times New Roman"/>
      <w:szCs w:val="20"/>
    </w:rPr>
  </w:style>
  <w:style w:type="paragraph" w:customStyle="1" w:styleId="CoversheetIntro">
    <w:name w:val="Coversheet Intro"/>
    <w:basedOn w:val="CoversheetTitle"/>
    <w:qFormat/>
    <w:rsid w:val="00A1383E"/>
    <w:rPr>
      <w:smallCaps w:val="0"/>
      <w:sz w:val="22"/>
    </w:rPr>
  </w:style>
  <w:style w:type="paragraph" w:customStyle="1" w:styleId="CoversheetStaticText">
    <w:name w:val="Coversheet Static Text"/>
    <w:basedOn w:val="CoversheetIntro"/>
    <w:qFormat/>
    <w:rsid w:val="00A1383E"/>
    <w:rPr>
      <w:b w:val="0"/>
    </w:rPr>
  </w:style>
  <w:style w:type="paragraph" w:customStyle="1" w:styleId="CoversheetParty">
    <w:name w:val="Coversheet Party"/>
    <w:basedOn w:val="CoversheetIntro"/>
    <w:qFormat/>
    <w:rsid w:val="00A1383E"/>
  </w:style>
  <w:style w:type="paragraph" w:customStyle="1" w:styleId="NoNumUntitledClause">
    <w:name w:val="No Num Untitled Clause"/>
    <w:basedOn w:val="UntitledClause"/>
    <w:qFormat/>
    <w:rsid w:val="00A1383E"/>
    <w:pPr>
      <w:numPr>
        <w:numId w:val="0"/>
      </w:numPr>
      <w:ind w:left="720"/>
    </w:pPr>
  </w:style>
  <w:style w:type="paragraph" w:customStyle="1" w:styleId="BackgroundSubclause1">
    <w:name w:val="Background Subclause1"/>
    <w:basedOn w:val="Background"/>
    <w:qFormat/>
    <w:rsid w:val="00A1383E"/>
    <w:pPr>
      <w:numPr>
        <w:ilvl w:val="1"/>
      </w:numPr>
    </w:pPr>
  </w:style>
  <w:style w:type="paragraph" w:customStyle="1" w:styleId="BackgroundSubclause2">
    <w:name w:val="Background Subclause2"/>
    <w:basedOn w:val="Background"/>
    <w:qFormat/>
    <w:rsid w:val="00A1383E"/>
    <w:pPr>
      <w:numPr>
        <w:ilvl w:val="3"/>
      </w:numPr>
    </w:pPr>
  </w:style>
  <w:style w:type="paragraph" w:customStyle="1" w:styleId="HeadingLevel2CQA">
    <w:name w:val="Heading Level 2 CQA"/>
    <w:basedOn w:val="HeadingLevel2"/>
    <w:qFormat/>
    <w:rsid w:val="00A1383E"/>
  </w:style>
  <w:style w:type="paragraph" w:customStyle="1" w:styleId="ClauseBullet1">
    <w:name w:val="Clause Bullet 1"/>
    <w:basedOn w:val="ParaClause"/>
    <w:qFormat/>
    <w:rsid w:val="00A1383E"/>
    <w:pPr>
      <w:numPr>
        <w:numId w:val="13"/>
      </w:numPr>
      <w:ind w:left="1077" w:hanging="357"/>
      <w:outlineLvl w:val="0"/>
    </w:pPr>
  </w:style>
  <w:style w:type="paragraph" w:customStyle="1" w:styleId="ClauseBullet2">
    <w:name w:val="Clause Bullet 2"/>
    <w:basedOn w:val="ParaClause"/>
    <w:qFormat/>
    <w:rsid w:val="00A1383E"/>
    <w:pPr>
      <w:numPr>
        <w:numId w:val="14"/>
      </w:numPr>
      <w:ind w:left="1434" w:hanging="357"/>
      <w:outlineLvl w:val="1"/>
    </w:pPr>
  </w:style>
  <w:style w:type="paragraph" w:customStyle="1" w:styleId="subclause1Bullet1">
    <w:name w:val="subclause 1 Bullet 1"/>
    <w:basedOn w:val="Parasubclause1"/>
    <w:qFormat/>
    <w:rsid w:val="00A1383E"/>
    <w:pPr>
      <w:numPr>
        <w:numId w:val="15"/>
      </w:numPr>
      <w:ind w:left="1077" w:hanging="357"/>
    </w:pPr>
  </w:style>
  <w:style w:type="paragraph" w:customStyle="1" w:styleId="subclause2Bullet1">
    <w:name w:val="subclause 2 Bullet 1"/>
    <w:basedOn w:val="Parasubclause2"/>
    <w:qFormat/>
    <w:rsid w:val="00A1383E"/>
    <w:pPr>
      <w:numPr>
        <w:numId w:val="17"/>
      </w:numPr>
      <w:ind w:left="1434" w:hanging="357"/>
    </w:pPr>
  </w:style>
  <w:style w:type="paragraph" w:customStyle="1" w:styleId="subclause3Bullet1">
    <w:name w:val="subclause 3 Bullet 1"/>
    <w:basedOn w:val="Parasubclause3"/>
    <w:qFormat/>
    <w:rsid w:val="00A1383E"/>
    <w:pPr>
      <w:numPr>
        <w:numId w:val="16"/>
      </w:numPr>
      <w:ind w:left="2273" w:hanging="357"/>
    </w:pPr>
  </w:style>
  <w:style w:type="paragraph" w:customStyle="1" w:styleId="subclause1Bullet2">
    <w:name w:val="subclause 1 Bullet 2"/>
    <w:basedOn w:val="Parasubclause1"/>
    <w:qFormat/>
    <w:rsid w:val="00A1383E"/>
    <w:pPr>
      <w:numPr>
        <w:numId w:val="18"/>
      </w:numPr>
      <w:ind w:left="1434" w:hanging="357"/>
    </w:pPr>
  </w:style>
  <w:style w:type="paragraph" w:customStyle="1" w:styleId="subclause2Bullet2">
    <w:name w:val="subclause 2 Bullet 2"/>
    <w:basedOn w:val="Parasubclause2"/>
    <w:qFormat/>
    <w:rsid w:val="00A1383E"/>
    <w:pPr>
      <w:numPr>
        <w:numId w:val="19"/>
      </w:numPr>
      <w:ind w:left="2273" w:hanging="357"/>
    </w:pPr>
  </w:style>
  <w:style w:type="paragraph" w:customStyle="1" w:styleId="subclause3Bullet2">
    <w:name w:val="subclause 3 Bullet 2"/>
    <w:basedOn w:val="Parasubclause3"/>
    <w:qFormat/>
    <w:rsid w:val="00F43C22"/>
    <w:pPr>
      <w:numPr>
        <w:numId w:val="20"/>
      </w:numPr>
      <w:tabs>
        <w:tab w:val="num" w:pos="720"/>
      </w:tabs>
      <w:ind w:left="2982" w:hanging="357"/>
    </w:pPr>
  </w:style>
  <w:style w:type="paragraph" w:customStyle="1" w:styleId="DefinedTermBullet">
    <w:name w:val="Defined Term Bullet"/>
    <w:basedOn w:val="DefinedTermPara"/>
    <w:qFormat/>
    <w:rsid w:val="00F43C22"/>
    <w:pPr>
      <w:numPr>
        <w:numId w:val="21"/>
      </w:numPr>
      <w:tabs>
        <w:tab w:val="num" w:pos="720"/>
      </w:tabs>
      <w:ind w:left="720" w:hanging="720"/>
    </w:pPr>
  </w:style>
  <w:style w:type="paragraph" w:customStyle="1" w:styleId="DefinedTermNumber">
    <w:name w:val="Defined Term Number"/>
    <w:basedOn w:val="DefinedTermPara"/>
    <w:qFormat/>
    <w:rsid w:val="00F43C22"/>
    <w:pPr>
      <w:numPr>
        <w:ilvl w:val="1"/>
      </w:numPr>
      <w:tabs>
        <w:tab w:val="clear" w:pos="1554"/>
        <w:tab w:val="num" w:pos="360"/>
      </w:tabs>
      <w:ind w:left="720" w:hanging="720"/>
    </w:pPr>
  </w:style>
  <w:style w:type="paragraph" w:customStyle="1" w:styleId="AdditionalTitle">
    <w:name w:val="Additional Title"/>
    <w:basedOn w:val="Paragraph"/>
    <w:qFormat/>
    <w:rsid w:val="00A1383E"/>
    <w:pPr>
      <w:jc w:val="left"/>
    </w:pPr>
    <w:rPr>
      <w:b/>
    </w:rPr>
  </w:style>
  <w:style w:type="character" w:customStyle="1" w:styleId="error">
    <w:name w:val="error"/>
    <w:rsid w:val="00A1383E"/>
    <w:rPr>
      <w:rFonts w:ascii="Arial" w:eastAsia="Arial" w:hAnsi="Arial" w:cs="Arial"/>
      <w:color w:val="000000"/>
    </w:rPr>
  </w:style>
  <w:style w:type="paragraph" w:customStyle="1" w:styleId="NoNumUntitledsubclause1">
    <w:name w:val="No Num Untitled subclause 1"/>
    <w:basedOn w:val="Untitledsubclause1"/>
    <w:qFormat/>
    <w:rsid w:val="00A1383E"/>
    <w:pPr>
      <w:numPr>
        <w:ilvl w:val="0"/>
        <w:numId w:val="0"/>
      </w:numPr>
      <w:ind w:left="720"/>
    </w:pPr>
  </w:style>
  <w:style w:type="paragraph" w:customStyle="1" w:styleId="BackgroundParaClause">
    <w:name w:val="Background Para Clause"/>
    <w:basedOn w:val="Background"/>
    <w:qFormat/>
    <w:rsid w:val="00A1383E"/>
    <w:pPr>
      <w:numPr>
        <w:numId w:val="0"/>
      </w:numPr>
    </w:pPr>
  </w:style>
  <w:style w:type="paragraph" w:customStyle="1" w:styleId="BackgroundParaSubclause1">
    <w:name w:val="Background Para Subclause1"/>
    <w:basedOn w:val="BackgroundSubclause1"/>
    <w:qFormat/>
    <w:rsid w:val="00A1383E"/>
    <w:pPr>
      <w:numPr>
        <w:ilvl w:val="0"/>
        <w:numId w:val="0"/>
      </w:numPr>
      <w:ind w:left="994"/>
    </w:pPr>
  </w:style>
  <w:style w:type="paragraph" w:customStyle="1" w:styleId="BackgroundParaSubclause2">
    <w:name w:val="Background Para Subclause2"/>
    <w:basedOn w:val="BackgroundSubclause2"/>
    <w:qFormat/>
    <w:rsid w:val="00A1383E"/>
    <w:pPr>
      <w:numPr>
        <w:ilvl w:val="0"/>
        <w:numId w:val="0"/>
      </w:numPr>
      <w:ind w:left="1701"/>
    </w:pPr>
  </w:style>
  <w:style w:type="paragraph" w:customStyle="1" w:styleId="ClauseBulletPara">
    <w:name w:val="Clause Bullet Para"/>
    <w:basedOn w:val="ClauseBullet1"/>
    <w:qFormat/>
    <w:rsid w:val="00A1383E"/>
    <w:pPr>
      <w:numPr>
        <w:numId w:val="0"/>
      </w:numPr>
      <w:ind w:left="1080"/>
    </w:pPr>
  </w:style>
  <w:style w:type="paragraph" w:customStyle="1" w:styleId="ClauseBullet2Para">
    <w:name w:val="Clause Bullet 2 Para"/>
    <w:basedOn w:val="ClauseBullet2"/>
    <w:qFormat/>
    <w:rsid w:val="00A1383E"/>
    <w:pPr>
      <w:numPr>
        <w:numId w:val="0"/>
      </w:numPr>
      <w:ind w:left="1440"/>
    </w:pPr>
  </w:style>
  <w:style w:type="paragraph" w:customStyle="1" w:styleId="ACTJurisdictionCheckList">
    <w:name w:val="ACTJurisdictionCheckList"/>
    <w:basedOn w:val="Normal"/>
    <w:rsid w:val="00A1383E"/>
    <w:pPr>
      <w:spacing w:after="120" w:line="300" w:lineRule="atLeast"/>
    </w:pPr>
    <w:rPr>
      <w:b/>
      <w:sz w:val="28"/>
    </w:rPr>
  </w:style>
  <w:style w:type="paragraph" w:customStyle="1" w:styleId="JurisdictionDraftingnoteTitle">
    <w:name w:val="Jurisdiction Draftingnote Title"/>
    <w:basedOn w:val="DraftingnoteTitle"/>
    <w:qFormat/>
    <w:rsid w:val="00A1383E"/>
  </w:style>
  <w:style w:type="paragraph" w:customStyle="1" w:styleId="ScheduleTitleClause">
    <w:name w:val="Schedule Title Clause"/>
    <w:basedOn w:val="Normal"/>
    <w:rsid w:val="00F43C22"/>
    <w:pPr>
      <w:keepNext/>
      <w:numPr>
        <w:ilvl w:val="2"/>
        <w:numId w:val="22"/>
      </w:numPr>
      <w:tabs>
        <w:tab w:val="clear" w:pos="720"/>
        <w:tab w:val="num" w:pos="360"/>
      </w:tabs>
      <w:spacing w:before="240" w:after="240" w:line="300" w:lineRule="atLeast"/>
      <w:ind w:left="0" w:firstLine="0"/>
      <w:jc w:val="both"/>
      <w:outlineLvl w:val="0"/>
    </w:pPr>
    <w:rPr>
      <w:rFonts w:eastAsia="Times New Roman" w:cs="Times New Roman"/>
      <w:b/>
      <w:kern w:val="28"/>
      <w:szCs w:val="20"/>
    </w:rPr>
  </w:style>
  <w:style w:type="paragraph" w:customStyle="1" w:styleId="ScheduleUntitledsubclause1">
    <w:name w:val="Schedule Untitled subclause 1"/>
    <w:basedOn w:val="Normal"/>
    <w:rsid w:val="00F43C22"/>
    <w:pPr>
      <w:numPr>
        <w:ilvl w:val="3"/>
        <w:numId w:val="22"/>
      </w:numPr>
      <w:tabs>
        <w:tab w:val="clear" w:pos="720"/>
        <w:tab w:val="num" w:pos="360"/>
      </w:tabs>
      <w:spacing w:before="280" w:after="120" w:line="300" w:lineRule="atLeast"/>
      <w:ind w:left="0" w:firstLine="0"/>
      <w:jc w:val="both"/>
      <w:outlineLvl w:val="1"/>
    </w:pPr>
    <w:rPr>
      <w:rFonts w:eastAsia="Times New Roman" w:cs="Times New Roman"/>
      <w:szCs w:val="20"/>
    </w:rPr>
  </w:style>
  <w:style w:type="paragraph" w:customStyle="1" w:styleId="ScheduleUntitledsubclause2">
    <w:name w:val="Schedule Untitled subclause 2"/>
    <w:basedOn w:val="Normal"/>
    <w:rsid w:val="00F43C22"/>
    <w:pPr>
      <w:numPr>
        <w:ilvl w:val="4"/>
        <w:numId w:val="22"/>
      </w:numPr>
      <w:tabs>
        <w:tab w:val="clear" w:pos="1555"/>
        <w:tab w:val="num" w:pos="360"/>
      </w:tabs>
      <w:spacing w:after="120" w:line="300" w:lineRule="atLeast"/>
      <w:ind w:left="0" w:firstLine="0"/>
      <w:jc w:val="both"/>
      <w:outlineLvl w:val="2"/>
    </w:pPr>
    <w:rPr>
      <w:rFonts w:eastAsia="Times New Roman" w:cs="Times New Roman"/>
      <w:szCs w:val="20"/>
    </w:rPr>
  </w:style>
  <w:style w:type="paragraph" w:customStyle="1" w:styleId="ScheduleUntitledsubclause3">
    <w:name w:val="Schedule Untitled subclause 3"/>
    <w:basedOn w:val="Normal"/>
    <w:rsid w:val="00F43C22"/>
    <w:pPr>
      <w:numPr>
        <w:ilvl w:val="5"/>
        <w:numId w:val="22"/>
      </w:numPr>
      <w:tabs>
        <w:tab w:val="clear" w:pos="2419"/>
        <w:tab w:val="num" w:pos="360"/>
        <w:tab w:val="left" w:pos="2261"/>
      </w:tabs>
      <w:spacing w:after="120" w:line="300" w:lineRule="atLeast"/>
      <w:ind w:left="0" w:firstLine="0"/>
      <w:jc w:val="both"/>
      <w:outlineLvl w:val="3"/>
    </w:pPr>
    <w:rPr>
      <w:rFonts w:eastAsia="Times New Roman" w:cs="Times New Roman"/>
      <w:szCs w:val="20"/>
    </w:rPr>
  </w:style>
  <w:style w:type="paragraph" w:customStyle="1" w:styleId="ScheduleUntitledsubclause4">
    <w:name w:val="Schedule Untitled subclause 4"/>
    <w:basedOn w:val="Normal"/>
    <w:rsid w:val="00A1383E"/>
    <w:pPr>
      <w:spacing w:after="120" w:line="300" w:lineRule="atLeast"/>
      <w:jc w:val="both"/>
      <w:outlineLvl w:val="4"/>
    </w:pPr>
    <w:rPr>
      <w:rFonts w:eastAsia="Times New Roman" w:cs="Times New Roman"/>
      <w:szCs w:val="20"/>
    </w:rPr>
  </w:style>
  <w:style w:type="paragraph" w:customStyle="1" w:styleId="BulletListPattern1">
    <w:name w:val="Bullet List Pattern 1"/>
    <w:basedOn w:val="BulletList1"/>
    <w:qFormat/>
    <w:rsid w:val="00A1383E"/>
    <w:pPr>
      <w:shd w:val="clear" w:color="auto" w:fill="D9D9D9"/>
      <w:spacing w:after="120" w:line="240" w:lineRule="auto"/>
      <w:ind w:left="714" w:hanging="357"/>
    </w:pPr>
  </w:style>
  <w:style w:type="paragraph" w:customStyle="1" w:styleId="BulletListPattern2">
    <w:name w:val="Bullet List Pattern 2"/>
    <w:basedOn w:val="BulletList2"/>
    <w:qFormat/>
    <w:rsid w:val="00A1383E"/>
    <w:pPr>
      <w:shd w:val="clear" w:color="auto" w:fill="D9D9D9"/>
      <w:ind w:left="1077"/>
    </w:pPr>
  </w:style>
  <w:style w:type="paragraph" w:customStyle="1" w:styleId="ScheduleUntitledClause">
    <w:name w:val="Schedule Untitled Clause"/>
    <w:basedOn w:val="ScheduleTitleClause"/>
    <w:qFormat/>
    <w:rsid w:val="00A1383E"/>
    <w:pPr>
      <w:spacing w:before="120"/>
    </w:pPr>
    <w:rPr>
      <w:b w:val="0"/>
    </w:rPr>
  </w:style>
  <w:style w:type="paragraph" w:customStyle="1" w:styleId="EmptyClausePara">
    <w:name w:val="Empty Clause Para"/>
    <w:basedOn w:val="IgnoredSpacing"/>
    <w:qFormat/>
    <w:rsid w:val="00A1383E"/>
  </w:style>
  <w:style w:type="paragraph" w:styleId="ListParagraph">
    <w:name w:val="List Paragraph"/>
    <w:basedOn w:val="Normal"/>
    <w:uiPriority w:val="34"/>
    <w:qFormat/>
    <w:rsid w:val="00397CAF"/>
    <w:pPr>
      <w:numPr>
        <w:numId w:val="27"/>
      </w:numPr>
      <w:contextualSpacing/>
    </w:pPr>
  </w:style>
  <w:style w:type="paragraph" w:customStyle="1" w:styleId="ScheduleTitlesubclause1">
    <w:name w:val="Schedule Title subclause1"/>
    <w:basedOn w:val="ScheduleUntitledsubclause1"/>
    <w:qFormat/>
    <w:rsid w:val="00A1383E"/>
    <w:pPr>
      <w:spacing w:before="120"/>
    </w:pPr>
    <w:rPr>
      <w:b/>
    </w:rPr>
  </w:style>
  <w:style w:type="paragraph" w:customStyle="1" w:styleId="835FF0B0D5344FE4A8EE41F54AA7E17C16">
    <w:name w:val="835FF0B0D5344FE4A8EE41F54AA7E17C16"/>
    <w:rsid w:val="005234A5"/>
    <w:pPr>
      <w:spacing w:after="120"/>
    </w:pPr>
    <w:rPr>
      <w:rFonts w:ascii="Arial" w:hAnsi="Arial"/>
      <w:color w:val="000000"/>
      <w:sz w:val="24"/>
      <w:szCs w:val="24"/>
      <w:lang w:val="en-US" w:eastAsia="en-US"/>
    </w:rPr>
  </w:style>
  <w:style w:type="paragraph" w:styleId="TOC1">
    <w:name w:val="toc 1"/>
    <w:basedOn w:val="Normal"/>
    <w:next w:val="Normal"/>
    <w:autoRedefine/>
    <w:rsid w:val="00805BCE"/>
    <w:pPr>
      <w:spacing w:after="100"/>
    </w:pPr>
  </w:style>
  <w:style w:type="character" w:styleId="CommentReference">
    <w:name w:val="annotation reference"/>
    <w:uiPriority w:val="99"/>
    <w:semiHidden/>
    <w:unhideWhenUsed/>
    <w:rsid w:val="00AC1330"/>
    <w:rPr>
      <w:rFonts w:ascii="Arial" w:eastAsia="Arial" w:hAnsi="Arial" w:cs="Arial"/>
      <w:color w:val="000000"/>
      <w:sz w:val="16"/>
      <w:szCs w:val="16"/>
    </w:rPr>
  </w:style>
  <w:style w:type="paragraph" w:styleId="CommentText">
    <w:name w:val="annotation text"/>
    <w:basedOn w:val="Normal"/>
    <w:link w:val="CommentTextChar"/>
    <w:uiPriority w:val="99"/>
    <w:unhideWhenUsed/>
    <w:rsid w:val="00F43C22"/>
    <w:rPr>
      <w:sz w:val="20"/>
      <w:szCs w:val="20"/>
    </w:rPr>
  </w:style>
  <w:style w:type="character" w:customStyle="1" w:styleId="CommentTextChar">
    <w:name w:val="Comment Text Char"/>
    <w:link w:val="CommentText"/>
    <w:uiPriority w:val="99"/>
    <w:rsid w:val="00AC1330"/>
    <w:rPr>
      <w:rFonts w:asciiTheme="minorHAnsi" w:eastAsiaTheme="minorEastAsia" w:hAnsiTheme="minorHAnsi" w:cstheme="minorBidi"/>
      <w:lang w:eastAsia="ja-JP"/>
    </w:rPr>
  </w:style>
  <w:style w:type="paragraph" w:styleId="CommentSubject">
    <w:name w:val="annotation subject"/>
    <w:basedOn w:val="CommentText"/>
    <w:next w:val="CommentText"/>
    <w:link w:val="CommentSubjectChar"/>
    <w:uiPriority w:val="99"/>
    <w:semiHidden/>
    <w:unhideWhenUsed/>
    <w:rsid w:val="00AC1330"/>
    <w:rPr>
      <w:b/>
      <w:bCs/>
    </w:rPr>
  </w:style>
  <w:style w:type="character" w:customStyle="1" w:styleId="CommentSubjectChar">
    <w:name w:val="Comment Subject Char"/>
    <w:link w:val="CommentSubject"/>
    <w:uiPriority w:val="99"/>
    <w:semiHidden/>
    <w:rsid w:val="00AC1330"/>
    <w:rPr>
      <w:rFonts w:ascii="Arial" w:eastAsia="Arial" w:hAnsi="Arial" w:cs="Arial"/>
      <w:b/>
      <w:bCs/>
      <w:color w:val="000000"/>
      <w:lang w:val="en-GB"/>
    </w:rPr>
  </w:style>
  <w:style w:type="paragraph" w:styleId="Revision">
    <w:name w:val="Revision"/>
    <w:hidden/>
    <w:uiPriority w:val="99"/>
    <w:semiHidden/>
    <w:rsid w:val="00DF608D"/>
    <w:rPr>
      <w:rFonts w:ascii="Arial" w:eastAsia="Arial" w:hAnsi="Arial" w:cs="Arial"/>
      <w:color w:val="000000"/>
      <w:sz w:val="22"/>
      <w:szCs w:val="22"/>
      <w:lang w:eastAsia="ja-JP"/>
    </w:rPr>
  </w:style>
  <w:style w:type="paragraph" w:customStyle="1" w:styleId="Style1">
    <w:name w:val="Style1"/>
    <w:basedOn w:val="Normal"/>
    <w:qFormat/>
    <w:rsid w:val="00397CAF"/>
    <w:pPr>
      <w:widowControl w:val="0"/>
      <w:spacing w:before="120"/>
      <w:ind w:left="720" w:hanging="360"/>
      <w:jc w:val="both"/>
    </w:pPr>
    <w:rPr>
      <w:rFonts w:ascii="Arial" w:eastAsia="Times New Roman" w:hAnsi="Arial" w:cs="Arial"/>
      <w:sz w:val="20"/>
      <w:szCs w:val="20"/>
    </w:rPr>
  </w:style>
  <w:style w:type="paragraph" w:customStyle="1" w:styleId="Style1eng">
    <w:name w:val="Style1eng"/>
    <w:qFormat/>
    <w:rsid w:val="00397CAF"/>
    <w:pPr>
      <w:numPr>
        <w:numId w:val="25"/>
      </w:numPr>
      <w:spacing w:before="200" w:after="120"/>
      <w:jc w:val="both"/>
    </w:pPr>
    <w:rPr>
      <w:rFonts w:ascii="Arial" w:eastAsiaTheme="minorHAnsi" w:hAnsi="Arial" w:cs="Arial"/>
      <w:b/>
      <w:bCs/>
      <w:szCs w:val="22"/>
      <w:lang w:val="en-US" w:eastAsia="en-US"/>
    </w:rPr>
  </w:style>
  <w:style w:type="paragraph" w:customStyle="1" w:styleId="Style2">
    <w:name w:val="Style2"/>
    <w:basedOn w:val="Normal"/>
    <w:qFormat/>
    <w:rsid w:val="00397CAF"/>
    <w:pPr>
      <w:spacing w:before="120" w:after="120"/>
      <w:ind w:left="567" w:hanging="567"/>
      <w:jc w:val="both"/>
    </w:pPr>
    <w:rPr>
      <w:rFonts w:ascii="Arial" w:hAnsi="Arial" w:cs="Times New Roman"/>
      <w:bCs/>
      <w:sz w:val="20"/>
      <w:lang w:val="ru-RU"/>
    </w:rPr>
  </w:style>
  <w:style w:type="paragraph" w:customStyle="1" w:styleId="Style2eng">
    <w:name w:val="Style2eng"/>
    <w:basedOn w:val="Normal"/>
    <w:qFormat/>
    <w:rsid w:val="00397CAF"/>
    <w:pPr>
      <w:numPr>
        <w:ilvl w:val="1"/>
        <w:numId w:val="25"/>
      </w:numPr>
      <w:spacing w:before="120" w:after="120"/>
      <w:jc w:val="both"/>
    </w:pPr>
    <w:rPr>
      <w:rFonts w:ascii="Arial" w:hAnsi="Arial" w:cs="Arial"/>
      <w:sz w:val="20"/>
      <w:szCs w:val="20"/>
    </w:rPr>
  </w:style>
  <w:style w:type="paragraph" w:customStyle="1" w:styleId="Style3">
    <w:name w:val="Style3"/>
    <w:basedOn w:val="Normal"/>
    <w:autoRedefine/>
    <w:qFormat/>
    <w:rsid w:val="00397CAF"/>
    <w:pPr>
      <w:widowControl w:val="0"/>
      <w:numPr>
        <w:ilvl w:val="2"/>
        <w:numId w:val="26"/>
      </w:numPr>
      <w:spacing w:before="120"/>
      <w:jc w:val="both"/>
    </w:pPr>
    <w:rPr>
      <w:rFonts w:ascii="Arial" w:hAnsi="Arial" w:cs="Arial"/>
      <w:sz w:val="20"/>
      <w:szCs w:val="20"/>
      <w:lang w:val="ru-RU"/>
    </w:rPr>
  </w:style>
  <w:style w:type="paragraph" w:customStyle="1" w:styleId="Style3eng">
    <w:name w:val="Style3eng"/>
    <w:basedOn w:val="Normal"/>
    <w:autoRedefine/>
    <w:qFormat/>
    <w:rsid w:val="00397CAF"/>
    <w:pPr>
      <w:numPr>
        <w:ilvl w:val="2"/>
        <w:numId w:val="25"/>
      </w:numPr>
      <w:spacing w:before="120"/>
      <w:jc w:val="both"/>
    </w:pPr>
    <w:rPr>
      <w:rFonts w:ascii="Arial" w:eastAsia="Times New Roman" w:hAnsi="Arial" w:cs="Arial"/>
      <w:sz w:val="20"/>
      <w:szCs w:val="20"/>
    </w:rPr>
  </w:style>
  <w:style w:type="paragraph" w:customStyle="1" w:styleId="Style4">
    <w:name w:val="Style4"/>
    <w:basedOn w:val="ListParagraph"/>
    <w:qFormat/>
    <w:rsid w:val="00397CAF"/>
    <w:pPr>
      <w:widowControl w:val="0"/>
      <w:tabs>
        <w:tab w:val="num" w:pos="360"/>
      </w:tabs>
      <w:autoSpaceDE w:val="0"/>
      <w:autoSpaceDN w:val="0"/>
      <w:spacing w:before="60" w:after="120"/>
      <w:ind w:hanging="720"/>
      <w:contextualSpacing w:val="0"/>
      <w:jc w:val="both"/>
    </w:pPr>
    <w:rPr>
      <w:rFonts w:ascii="Arial" w:eastAsia="Times New Roman" w:hAnsi="Arial" w:cs="Arial"/>
      <w:bCs/>
      <w:sz w:val="20"/>
      <w:szCs w:val="20"/>
      <w:lang w:val="ru-RU" w:eastAsia="ru-RU" w:bidi="en-US"/>
    </w:rPr>
  </w:style>
  <w:style w:type="paragraph" w:customStyle="1" w:styleId="Style4eng">
    <w:name w:val="Style4eng"/>
    <w:qFormat/>
    <w:rsid w:val="00397CAF"/>
    <w:pPr>
      <w:numPr>
        <w:ilvl w:val="3"/>
        <w:numId w:val="25"/>
      </w:numPr>
      <w:spacing w:after="120" w:line="276" w:lineRule="auto"/>
      <w:jc w:val="both"/>
    </w:pPr>
    <w:rPr>
      <w:rFonts w:ascii="Arial" w:eastAsia="Times New Roman" w:hAnsi="Arial" w:cs="Arial"/>
      <w:bCs/>
      <w:lang w:val="en-US" w:eastAsia="ru-RU"/>
    </w:rPr>
  </w:style>
  <w:style w:type="paragraph" w:customStyle="1" w:styleId="Style5">
    <w:name w:val="Style5"/>
    <w:basedOn w:val="Style1"/>
    <w:qFormat/>
    <w:rsid w:val="00397CAF"/>
  </w:style>
  <w:style w:type="paragraph" w:customStyle="1" w:styleId="Style6">
    <w:name w:val="Style6"/>
    <w:basedOn w:val="Normal"/>
    <w:qFormat/>
    <w:rsid w:val="00397CAF"/>
    <w:pPr>
      <w:numPr>
        <w:ilvl w:val="1"/>
        <w:numId w:val="28"/>
      </w:numPr>
      <w:spacing w:before="120" w:after="200"/>
      <w:jc w:val="both"/>
    </w:pPr>
    <w:rPr>
      <w:rFonts w:ascii="Times New Roman" w:hAnsi="Times New Roman" w:cs="Times New Roman"/>
      <w:sz w:val="20"/>
      <w:lang w:val="ru-RU"/>
    </w:rPr>
  </w:style>
  <w:style w:type="paragraph" w:customStyle="1" w:styleId="Style8">
    <w:name w:val="Style8"/>
    <w:basedOn w:val="Normal"/>
    <w:qFormat/>
    <w:rsid w:val="00397CAF"/>
    <w:pPr>
      <w:numPr>
        <w:ilvl w:val="2"/>
        <w:numId w:val="28"/>
      </w:numPr>
      <w:spacing w:before="120" w:after="200"/>
      <w:jc w:val="both"/>
    </w:pPr>
    <w:rPr>
      <w:rFonts w:ascii="Times New Roman" w:hAnsi="Times New Roman" w:cs="Times New Roman"/>
      <w:bCs/>
      <w:iCs/>
      <w:sz w:val="20"/>
      <w:lang w:val="ru-RU"/>
    </w:rPr>
  </w:style>
  <w:style w:type="paragraph" w:customStyle="1" w:styleId="p1">
    <w:name w:val="p1"/>
    <w:basedOn w:val="Normal"/>
    <w:rsid w:val="00120CE8"/>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6243A9"/>
    <w:rPr>
      <w:sz w:val="20"/>
      <w:szCs w:val="20"/>
    </w:rPr>
  </w:style>
  <w:style w:type="character" w:customStyle="1" w:styleId="FootnoteTextChar">
    <w:name w:val="Footnote Text Char"/>
    <w:basedOn w:val="DefaultParagraphFont"/>
    <w:link w:val="FootnoteText"/>
    <w:uiPriority w:val="99"/>
    <w:semiHidden/>
    <w:rsid w:val="006243A9"/>
    <w:rPr>
      <w:rFonts w:asciiTheme="minorHAnsi" w:eastAsiaTheme="minorHAnsi" w:hAnsiTheme="minorHAnsi"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6243A9"/>
    <w:rPr>
      <w:vertAlign w:val="superscript"/>
    </w:rPr>
  </w:style>
  <w:style w:type="paragraph" w:customStyle="1" w:styleId="norm">
    <w:name w:val="norm"/>
    <w:basedOn w:val="Normal"/>
    <w:link w:val="normChar"/>
    <w:qFormat/>
    <w:rsid w:val="0058748B"/>
    <w:pPr>
      <w:spacing w:after="0" w:line="480" w:lineRule="auto"/>
      <w:ind w:firstLine="709"/>
      <w:jc w:val="both"/>
    </w:pPr>
    <w:rPr>
      <w:rFonts w:ascii="Arial Armenian" w:eastAsia="Times New Roman" w:hAnsi="Arial Armenian" w:cs="Times New Roman"/>
      <w:szCs w:val="20"/>
      <w:lang w:eastAsia="ru-RU"/>
    </w:rPr>
  </w:style>
  <w:style w:type="paragraph" w:customStyle="1" w:styleId="mechtex">
    <w:name w:val="mechtex"/>
    <w:basedOn w:val="Normal"/>
    <w:link w:val="mechtexChar"/>
    <w:qFormat/>
    <w:rsid w:val="0058748B"/>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58748B"/>
    <w:rPr>
      <w:rFonts w:ascii="Arial Armenian" w:eastAsia="Times New Roman" w:hAnsi="Arial Armenian"/>
      <w:sz w:val="22"/>
      <w:lang w:val="en-US" w:eastAsia="ru-RU"/>
    </w:rPr>
  </w:style>
  <w:style w:type="character" w:customStyle="1" w:styleId="normChar">
    <w:name w:val="norm Char"/>
    <w:link w:val="norm"/>
    <w:rsid w:val="0058748B"/>
    <w:rPr>
      <w:rFonts w:ascii="Arial Armenian" w:eastAsia="Times New Roman" w:hAnsi="Arial Armenian"/>
      <w:sz w:val="22"/>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8052">
      <w:bodyDiv w:val="1"/>
      <w:marLeft w:val="0"/>
      <w:marRight w:val="0"/>
      <w:marTop w:val="0"/>
      <w:marBottom w:val="0"/>
      <w:divBdr>
        <w:top w:val="none" w:sz="0" w:space="0" w:color="auto"/>
        <w:left w:val="none" w:sz="0" w:space="0" w:color="auto"/>
        <w:bottom w:val="none" w:sz="0" w:space="0" w:color="auto"/>
        <w:right w:val="none" w:sz="0" w:space="0" w:color="auto"/>
      </w:divBdr>
    </w:div>
    <w:div w:id="122427630">
      <w:bodyDiv w:val="1"/>
      <w:marLeft w:val="0"/>
      <w:marRight w:val="0"/>
      <w:marTop w:val="0"/>
      <w:marBottom w:val="0"/>
      <w:divBdr>
        <w:top w:val="none" w:sz="0" w:space="0" w:color="auto"/>
        <w:left w:val="none" w:sz="0" w:space="0" w:color="auto"/>
        <w:bottom w:val="none" w:sz="0" w:space="0" w:color="auto"/>
        <w:right w:val="none" w:sz="0" w:space="0" w:color="auto"/>
      </w:divBdr>
    </w:div>
    <w:div w:id="136194218">
      <w:bodyDiv w:val="1"/>
      <w:marLeft w:val="0"/>
      <w:marRight w:val="0"/>
      <w:marTop w:val="0"/>
      <w:marBottom w:val="0"/>
      <w:divBdr>
        <w:top w:val="none" w:sz="0" w:space="0" w:color="auto"/>
        <w:left w:val="none" w:sz="0" w:space="0" w:color="auto"/>
        <w:bottom w:val="none" w:sz="0" w:space="0" w:color="auto"/>
        <w:right w:val="none" w:sz="0" w:space="0" w:color="auto"/>
      </w:divBdr>
      <w:divsChild>
        <w:div w:id="1417749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443652">
      <w:bodyDiv w:val="1"/>
      <w:marLeft w:val="0"/>
      <w:marRight w:val="0"/>
      <w:marTop w:val="0"/>
      <w:marBottom w:val="0"/>
      <w:divBdr>
        <w:top w:val="none" w:sz="0" w:space="0" w:color="auto"/>
        <w:left w:val="none" w:sz="0" w:space="0" w:color="auto"/>
        <w:bottom w:val="none" w:sz="0" w:space="0" w:color="auto"/>
        <w:right w:val="none" w:sz="0" w:space="0" w:color="auto"/>
      </w:divBdr>
    </w:div>
    <w:div w:id="235630977">
      <w:bodyDiv w:val="1"/>
      <w:marLeft w:val="0"/>
      <w:marRight w:val="0"/>
      <w:marTop w:val="0"/>
      <w:marBottom w:val="0"/>
      <w:divBdr>
        <w:top w:val="none" w:sz="0" w:space="0" w:color="auto"/>
        <w:left w:val="none" w:sz="0" w:space="0" w:color="auto"/>
        <w:bottom w:val="none" w:sz="0" w:space="0" w:color="auto"/>
        <w:right w:val="none" w:sz="0" w:space="0" w:color="auto"/>
      </w:divBdr>
    </w:div>
    <w:div w:id="290980706">
      <w:bodyDiv w:val="1"/>
      <w:marLeft w:val="0"/>
      <w:marRight w:val="0"/>
      <w:marTop w:val="0"/>
      <w:marBottom w:val="0"/>
      <w:divBdr>
        <w:top w:val="none" w:sz="0" w:space="0" w:color="auto"/>
        <w:left w:val="none" w:sz="0" w:space="0" w:color="auto"/>
        <w:bottom w:val="none" w:sz="0" w:space="0" w:color="auto"/>
        <w:right w:val="none" w:sz="0" w:space="0" w:color="auto"/>
      </w:divBdr>
      <w:divsChild>
        <w:div w:id="1484613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576313">
      <w:bodyDiv w:val="1"/>
      <w:marLeft w:val="0"/>
      <w:marRight w:val="0"/>
      <w:marTop w:val="0"/>
      <w:marBottom w:val="0"/>
      <w:divBdr>
        <w:top w:val="none" w:sz="0" w:space="0" w:color="auto"/>
        <w:left w:val="none" w:sz="0" w:space="0" w:color="auto"/>
        <w:bottom w:val="none" w:sz="0" w:space="0" w:color="auto"/>
        <w:right w:val="none" w:sz="0" w:space="0" w:color="auto"/>
      </w:divBdr>
      <w:divsChild>
        <w:div w:id="1292830624">
          <w:marLeft w:val="0"/>
          <w:marRight w:val="0"/>
          <w:marTop w:val="0"/>
          <w:marBottom w:val="0"/>
          <w:divBdr>
            <w:top w:val="none" w:sz="0" w:space="0" w:color="auto"/>
            <w:left w:val="none" w:sz="0" w:space="0" w:color="auto"/>
            <w:bottom w:val="none" w:sz="0" w:space="0" w:color="auto"/>
            <w:right w:val="none" w:sz="0" w:space="0" w:color="auto"/>
          </w:divBdr>
          <w:divsChild>
            <w:div w:id="7733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24665">
      <w:bodyDiv w:val="1"/>
      <w:marLeft w:val="0"/>
      <w:marRight w:val="0"/>
      <w:marTop w:val="0"/>
      <w:marBottom w:val="0"/>
      <w:divBdr>
        <w:top w:val="none" w:sz="0" w:space="0" w:color="auto"/>
        <w:left w:val="none" w:sz="0" w:space="0" w:color="auto"/>
        <w:bottom w:val="none" w:sz="0" w:space="0" w:color="auto"/>
        <w:right w:val="none" w:sz="0" w:space="0" w:color="auto"/>
      </w:divBdr>
      <w:divsChild>
        <w:div w:id="534778448">
          <w:marLeft w:val="0"/>
          <w:marRight w:val="0"/>
          <w:marTop w:val="0"/>
          <w:marBottom w:val="0"/>
          <w:divBdr>
            <w:top w:val="none" w:sz="0" w:space="0" w:color="auto"/>
            <w:left w:val="none" w:sz="0" w:space="0" w:color="auto"/>
            <w:bottom w:val="none" w:sz="0" w:space="0" w:color="auto"/>
            <w:right w:val="none" w:sz="0" w:space="0" w:color="auto"/>
          </w:divBdr>
          <w:divsChild>
            <w:div w:id="555433669">
              <w:marLeft w:val="0"/>
              <w:marRight w:val="0"/>
              <w:marTop w:val="0"/>
              <w:marBottom w:val="0"/>
              <w:divBdr>
                <w:top w:val="none" w:sz="0" w:space="0" w:color="auto"/>
                <w:left w:val="none" w:sz="0" w:space="0" w:color="auto"/>
                <w:bottom w:val="none" w:sz="0" w:space="0" w:color="auto"/>
                <w:right w:val="none" w:sz="0" w:space="0" w:color="auto"/>
              </w:divBdr>
              <w:divsChild>
                <w:div w:id="229968360">
                  <w:marLeft w:val="0"/>
                  <w:marRight w:val="0"/>
                  <w:marTop w:val="0"/>
                  <w:marBottom w:val="0"/>
                  <w:divBdr>
                    <w:top w:val="none" w:sz="0" w:space="0" w:color="auto"/>
                    <w:left w:val="none" w:sz="0" w:space="0" w:color="auto"/>
                    <w:bottom w:val="none" w:sz="0" w:space="0" w:color="auto"/>
                    <w:right w:val="none" w:sz="0" w:space="0" w:color="auto"/>
                  </w:divBdr>
                  <w:divsChild>
                    <w:div w:id="52437088">
                      <w:marLeft w:val="0"/>
                      <w:marRight w:val="0"/>
                      <w:marTop w:val="0"/>
                      <w:marBottom w:val="0"/>
                      <w:divBdr>
                        <w:top w:val="none" w:sz="0" w:space="0" w:color="auto"/>
                        <w:left w:val="none" w:sz="0" w:space="0" w:color="auto"/>
                        <w:bottom w:val="none" w:sz="0" w:space="0" w:color="auto"/>
                        <w:right w:val="none" w:sz="0" w:space="0" w:color="auto"/>
                      </w:divBdr>
                      <w:divsChild>
                        <w:div w:id="237403595">
                          <w:marLeft w:val="0"/>
                          <w:marRight w:val="0"/>
                          <w:marTop w:val="0"/>
                          <w:marBottom w:val="0"/>
                          <w:divBdr>
                            <w:top w:val="none" w:sz="0" w:space="0" w:color="auto"/>
                            <w:left w:val="none" w:sz="0" w:space="0" w:color="auto"/>
                            <w:bottom w:val="none" w:sz="0" w:space="0" w:color="auto"/>
                            <w:right w:val="none" w:sz="0" w:space="0" w:color="auto"/>
                          </w:divBdr>
                          <w:divsChild>
                            <w:div w:id="1732536594">
                              <w:marLeft w:val="0"/>
                              <w:marRight w:val="0"/>
                              <w:marTop w:val="0"/>
                              <w:marBottom w:val="0"/>
                              <w:divBdr>
                                <w:top w:val="none" w:sz="0" w:space="0" w:color="auto"/>
                                <w:left w:val="none" w:sz="0" w:space="0" w:color="auto"/>
                                <w:bottom w:val="none" w:sz="0" w:space="0" w:color="auto"/>
                                <w:right w:val="none" w:sz="0" w:space="0" w:color="auto"/>
                              </w:divBdr>
                              <w:divsChild>
                                <w:div w:id="931620297">
                                  <w:marLeft w:val="0"/>
                                  <w:marRight w:val="0"/>
                                  <w:marTop w:val="0"/>
                                  <w:marBottom w:val="0"/>
                                  <w:divBdr>
                                    <w:top w:val="none" w:sz="0" w:space="0" w:color="auto"/>
                                    <w:left w:val="none" w:sz="0" w:space="0" w:color="auto"/>
                                    <w:bottom w:val="none" w:sz="0" w:space="0" w:color="auto"/>
                                    <w:right w:val="none" w:sz="0" w:space="0" w:color="auto"/>
                                  </w:divBdr>
                                  <w:divsChild>
                                    <w:div w:id="15355197">
                                      <w:marLeft w:val="0"/>
                                      <w:marRight w:val="0"/>
                                      <w:marTop w:val="0"/>
                                      <w:marBottom w:val="0"/>
                                      <w:divBdr>
                                        <w:top w:val="none" w:sz="0" w:space="0" w:color="auto"/>
                                        <w:left w:val="none" w:sz="0" w:space="0" w:color="auto"/>
                                        <w:bottom w:val="none" w:sz="0" w:space="0" w:color="auto"/>
                                        <w:right w:val="none" w:sz="0" w:space="0" w:color="auto"/>
                                      </w:divBdr>
                                      <w:divsChild>
                                        <w:div w:id="2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8364256">
      <w:bodyDiv w:val="1"/>
      <w:marLeft w:val="0"/>
      <w:marRight w:val="0"/>
      <w:marTop w:val="0"/>
      <w:marBottom w:val="0"/>
      <w:divBdr>
        <w:top w:val="none" w:sz="0" w:space="0" w:color="auto"/>
        <w:left w:val="none" w:sz="0" w:space="0" w:color="auto"/>
        <w:bottom w:val="none" w:sz="0" w:space="0" w:color="auto"/>
        <w:right w:val="none" w:sz="0" w:space="0" w:color="auto"/>
      </w:divBdr>
      <w:divsChild>
        <w:div w:id="80378115">
          <w:marLeft w:val="0"/>
          <w:marRight w:val="0"/>
          <w:marTop w:val="0"/>
          <w:marBottom w:val="0"/>
          <w:divBdr>
            <w:top w:val="none" w:sz="0" w:space="0" w:color="auto"/>
            <w:left w:val="none" w:sz="0" w:space="0" w:color="auto"/>
            <w:bottom w:val="none" w:sz="0" w:space="0" w:color="auto"/>
            <w:right w:val="none" w:sz="0" w:space="0" w:color="auto"/>
          </w:divBdr>
          <w:divsChild>
            <w:div w:id="190155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216">
      <w:bodyDiv w:val="1"/>
      <w:marLeft w:val="0"/>
      <w:marRight w:val="0"/>
      <w:marTop w:val="0"/>
      <w:marBottom w:val="0"/>
      <w:divBdr>
        <w:top w:val="none" w:sz="0" w:space="0" w:color="auto"/>
        <w:left w:val="none" w:sz="0" w:space="0" w:color="auto"/>
        <w:bottom w:val="none" w:sz="0" w:space="0" w:color="auto"/>
        <w:right w:val="none" w:sz="0" w:space="0" w:color="auto"/>
      </w:divBdr>
    </w:div>
    <w:div w:id="439036536">
      <w:bodyDiv w:val="1"/>
      <w:marLeft w:val="0"/>
      <w:marRight w:val="0"/>
      <w:marTop w:val="0"/>
      <w:marBottom w:val="0"/>
      <w:divBdr>
        <w:top w:val="none" w:sz="0" w:space="0" w:color="auto"/>
        <w:left w:val="none" w:sz="0" w:space="0" w:color="auto"/>
        <w:bottom w:val="none" w:sz="0" w:space="0" w:color="auto"/>
        <w:right w:val="none" w:sz="0" w:space="0" w:color="auto"/>
      </w:divBdr>
    </w:div>
    <w:div w:id="495657730">
      <w:bodyDiv w:val="1"/>
      <w:marLeft w:val="0"/>
      <w:marRight w:val="0"/>
      <w:marTop w:val="0"/>
      <w:marBottom w:val="0"/>
      <w:divBdr>
        <w:top w:val="none" w:sz="0" w:space="0" w:color="auto"/>
        <w:left w:val="none" w:sz="0" w:space="0" w:color="auto"/>
        <w:bottom w:val="none" w:sz="0" w:space="0" w:color="auto"/>
        <w:right w:val="none" w:sz="0" w:space="0" w:color="auto"/>
      </w:divBdr>
    </w:div>
    <w:div w:id="522131027">
      <w:bodyDiv w:val="1"/>
      <w:marLeft w:val="0"/>
      <w:marRight w:val="0"/>
      <w:marTop w:val="0"/>
      <w:marBottom w:val="0"/>
      <w:divBdr>
        <w:top w:val="none" w:sz="0" w:space="0" w:color="auto"/>
        <w:left w:val="none" w:sz="0" w:space="0" w:color="auto"/>
        <w:bottom w:val="none" w:sz="0" w:space="0" w:color="auto"/>
        <w:right w:val="none" w:sz="0" w:space="0" w:color="auto"/>
      </w:divBdr>
    </w:div>
    <w:div w:id="533421381">
      <w:bodyDiv w:val="1"/>
      <w:marLeft w:val="0"/>
      <w:marRight w:val="0"/>
      <w:marTop w:val="0"/>
      <w:marBottom w:val="0"/>
      <w:divBdr>
        <w:top w:val="none" w:sz="0" w:space="0" w:color="auto"/>
        <w:left w:val="none" w:sz="0" w:space="0" w:color="auto"/>
        <w:bottom w:val="none" w:sz="0" w:space="0" w:color="auto"/>
        <w:right w:val="none" w:sz="0" w:space="0" w:color="auto"/>
      </w:divBdr>
    </w:div>
    <w:div w:id="549420657">
      <w:bodyDiv w:val="1"/>
      <w:marLeft w:val="0"/>
      <w:marRight w:val="0"/>
      <w:marTop w:val="0"/>
      <w:marBottom w:val="0"/>
      <w:divBdr>
        <w:top w:val="none" w:sz="0" w:space="0" w:color="auto"/>
        <w:left w:val="none" w:sz="0" w:space="0" w:color="auto"/>
        <w:bottom w:val="none" w:sz="0" w:space="0" w:color="auto"/>
        <w:right w:val="none" w:sz="0" w:space="0" w:color="auto"/>
      </w:divBdr>
    </w:div>
    <w:div w:id="555893119">
      <w:bodyDiv w:val="1"/>
      <w:marLeft w:val="0"/>
      <w:marRight w:val="0"/>
      <w:marTop w:val="0"/>
      <w:marBottom w:val="0"/>
      <w:divBdr>
        <w:top w:val="none" w:sz="0" w:space="0" w:color="auto"/>
        <w:left w:val="none" w:sz="0" w:space="0" w:color="auto"/>
        <w:bottom w:val="none" w:sz="0" w:space="0" w:color="auto"/>
        <w:right w:val="none" w:sz="0" w:space="0" w:color="auto"/>
      </w:divBdr>
    </w:div>
    <w:div w:id="594941864">
      <w:bodyDiv w:val="1"/>
      <w:marLeft w:val="0"/>
      <w:marRight w:val="0"/>
      <w:marTop w:val="0"/>
      <w:marBottom w:val="0"/>
      <w:divBdr>
        <w:top w:val="none" w:sz="0" w:space="0" w:color="auto"/>
        <w:left w:val="none" w:sz="0" w:space="0" w:color="auto"/>
        <w:bottom w:val="none" w:sz="0" w:space="0" w:color="auto"/>
        <w:right w:val="none" w:sz="0" w:space="0" w:color="auto"/>
      </w:divBdr>
    </w:div>
    <w:div w:id="646863437">
      <w:bodyDiv w:val="1"/>
      <w:marLeft w:val="0"/>
      <w:marRight w:val="0"/>
      <w:marTop w:val="0"/>
      <w:marBottom w:val="0"/>
      <w:divBdr>
        <w:top w:val="none" w:sz="0" w:space="0" w:color="auto"/>
        <w:left w:val="none" w:sz="0" w:space="0" w:color="auto"/>
        <w:bottom w:val="none" w:sz="0" w:space="0" w:color="auto"/>
        <w:right w:val="none" w:sz="0" w:space="0" w:color="auto"/>
      </w:divBdr>
    </w:div>
    <w:div w:id="694813956">
      <w:bodyDiv w:val="1"/>
      <w:marLeft w:val="0"/>
      <w:marRight w:val="0"/>
      <w:marTop w:val="0"/>
      <w:marBottom w:val="0"/>
      <w:divBdr>
        <w:top w:val="none" w:sz="0" w:space="0" w:color="auto"/>
        <w:left w:val="none" w:sz="0" w:space="0" w:color="auto"/>
        <w:bottom w:val="none" w:sz="0" w:space="0" w:color="auto"/>
        <w:right w:val="none" w:sz="0" w:space="0" w:color="auto"/>
      </w:divBdr>
      <w:divsChild>
        <w:div w:id="826164740">
          <w:marLeft w:val="0"/>
          <w:marRight w:val="0"/>
          <w:marTop w:val="0"/>
          <w:marBottom w:val="0"/>
          <w:divBdr>
            <w:top w:val="none" w:sz="0" w:space="0" w:color="auto"/>
            <w:left w:val="none" w:sz="0" w:space="0" w:color="auto"/>
            <w:bottom w:val="none" w:sz="0" w:space="0" w:color="auto"/>
            <w:right w:val="none" w:sz="0" w:space="0" w:color="auto"/>
          </w:divBdr>
          <w:divsChild>
            <w:div w:id="1722901142">
              <w:marLeft w:val="0"/>
              <w:marRight w:val="0"/>
              <w:marTop w:val="0"/>
              <w:marBottom w:val="0"/>
              <w:divBdr>
                <w:top w:val="none" w:sz="0" w:space="0" w:color="auto"/>
                <w:left w:val="none" w:sz="0" w:space="0" w:color="auto"/>
                <w:bottom w:val="none" w:sz="0" w:space="0" w:color="auto"/>
                <w:right w:val="none" w:sz="0" w:space="0" w:color="auto"/>
              </w:divBdr>
              <w:divsChild>
                <w:div w:id="611127336">
                  <w:marLeft w:val="0"/>
                  <w:marRight w:val="0"/>
                  <w:marTop w:val="0"/>
                  <w:marBottom w:val="0"/>
                  <w:divBdr>
                    <w:top w:val="none" w:sz="0" w:space="0" w:color="auto"/>
                    <w:left w:val="none" w:sz="0" w:space="0" w:color="auto"/>
                    <w:bottom w:val="none" w:sz="0" w:space="0" w:color="auto"/>
                    <w:right w:val="none" w:sz="0" w:space="0" w:color="auto"/>
                  </w:divBdr>
                  <w:divsChild>
                    <w:div w:id="1963610435">
                      <w:marLeft w:val="0"/>
                      <w:marRight w:val="0"/>
                      <w:marTop w:val="0"/>
                      <w:marBottom w:val="0"/>
                      <w:divBdr>
                        <w:top w:val="none" w:sz="0" w:space="0" w:color="auto"/>
                        <w:left w:val="none" w:sz="0" w:space="0" w:color="auto"/>
                        <w:bottom w:val="none" w:sz="0" w:space="0" w:color="auto"/>
                        <w:right w:val="none" w:sz="0" w:space="0" w:color="auto"/>
                      </w:divBdr>
                      <w:divsChild>
                        <w:div w:id="1134255614">
                          <w:marLeft w:val="0"/>
                          <w:marRight w:val="0"/>
                          <w:marTop w:val="0"/>
                          <w:marBottom w:val="0"/>
                          <w:divBdr>
                            <w:top w:val="none" w:sz="0" w:space="0" w:color="auto"/>
                            <w:left w:val="none" w:sz="0" w:space="0" w:color="auto"/>
                            <w:bottom w:val="none" w:sz="0" w:space="0" w:color="auto"/>
                            <w:right w:val="none" w:sz="0" w:space="0" w:color="auto"/>
                          </w:divBdr>
                          <w:divsChild>
                            <w:div w:id="632753555">
                              <w:marLeft w:val="0"/>
                              <w:marRight w:val="0"/>
                              <w:marTop w:val="0"/>
                              <w:marBottom w:val="0"/>
                              <w:divBdr>
                                <w:top w:val="none" w:sz="0" w:space="0" w:color="auto"/>
                                <w:left w:val="none" w:sz="0" w:space="0" w:color="auto"/>
                                <w:bottom w:val="none" w:sz="0" w:space="0" w:color="auto"/>
                                <w:right w:val="none" w:sz="0" w:space="0" w:color="auto"/>
                              </w:divBdr>
                              <w:divsChild>
                                <w:div w:id="73597272">
                                  <w:marLeft w:val="0"/>
                                  <w:marRight w:val="0"/>
                                  <w:marTop w:val="0"/>
                                  <w:marBottom w:val="0"/>
                                  <w:divBdr>
                                    <w:top w:val="none" w:sz="0" w:space="0" w:color="auto"/>
                                    <w:left w:val="none" w:sz="0" w:space="0" w:color="auto"/>
                                    <w:bottom w:val="none" w:sz="0" w:space="0" w:color="auto"/>
                                    <w:right w:val="none" w:sz="0" w:space="0" w:color="auto"/>
                                  </w:divBdr>
                                  <w:divsChild>
                                    <w:div w:id="605115131">
                                      <w:marLeft w:val="0"/>
                                      <w:marRight w:val="0"/>
                                      <w:marTop w:val="0"/>
                                      <w:marBottom w:val="0"/>
                                      <w:divBdr>
                                        <w:top w:val="none" w:sz="0" w:space="0" w:color="auto"/>
                                        <w:left w:val="none" w:sz="0" w:space="0" w:color="auto"/>
                                        <w:bottom w:val="none" w:sz="0" w:space="0" w:color="auto"/>
                                        <w:right w:val="none" w:sz="0" w:space="0" w:color="auto"/>
                                      </w:divBdr>
                                      <w:divsChild>
                                        <w:div w:id="8770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718687">
      <w:bodyDiv w:val="1"/>
      <w:marLeft w:val="0"/>
      <w:marRight w:val="0"/>
      <w:marTop w:val="0"/>
      <w:marBottom w:val="0"/>
      <w:divBdr>
        <w:top w:val="none" w:sz="0" w:space="0" w:color="auto"/>
        <w:left w:val="none" w:sz="0" w:space="0" w:color="auto"/>
        <w:bottom w:val="none" w:sz="0" w:space="0" w:color="auto"/>
        <w:right w:val="none" w:sz="0" w:space="0" w:color="auto"/>
      </w:divBdr>
    </w:div>
    <w:div w:id="890725098">
      <w:bodyDiv w:val="1"/>
      <w:marLeft w:val="0"/>
      <w:marRight w:val="0"/>
      <w:marTop w:val="0"/>
      <w:marBottom w:val="0"/>
      <w:divBdr>
        <w:top w:val="none" w:sz="0" w:space="0" w:color="auto"/>
        <w:left w:val="none" w:sz="0" w:space="0" w:color="auto"/>
        <w:bottom w:val="none" w:sz="0" w:space="0" w:color="auto"/>
        <w:right w:val="none" w:sz="0" w:space="0" w:color="auto"/>
      </w:divBdr>
    </w:div>
    <w:div w:id="905144053">
      <w:bodyDiv w:val="1"/>
      <w:marLeft w:val="0"/>
      <w:marRight w:val="0"/>
      <w:marTop w:val="0"/>
      <w:marBottom w:val="0"/>
      <w:divBdr>
        <w:top w:val="none" w:sz="0" w:space="0" w:color="auto"/>
        <w:left w:val="none" w:sz="0" w:space="0" w:color="auto"/>
        <w:bottom w:val="none" w:sz="0" w:space="0" w:color="auto"/>
        <w:right w:val="none" w:sz="0" w:space="0" w:color="auto"/>
      </w:divBdr>
      <w:divsChild>
        <w:div w:id="1001590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315445">
      <w:bodyDiv w:val="1"/>
      <w:marLeft w:val="0"/>
      <w:marRight w:val="0"/>
      <w:marTop w:val="0"/>
      <w:marBottom w:val="0"/>
      <w:divBdr>
        <w:top w:val="none" w:sz="0" w:space="0" w:color="auto"/>
        <w:left w:val="none" w:sz="0" w:space="0" w:color="auto"/>
        <w:bottom w:val="none" w:sz="0" w:space="0" w:color="auto"/>
        <w:right w:val="none" w:sz="0" w:space="0" w:color="auto"/>
      </w:divBdr>
      <w:divsChild>
        <w:div w:id="1737434433">
          <w:marLeft w:val="0"/>
          <w:marRight w:val="0"/>
          <w:marTop w:val="0"/>
          <w:marBottom w:val="0"/>
          <w:divBdr>
            <w:top w:val="none" w:sz="0" w:space="0" w:color="auto"/>
            <w:left w:val="none" w:sz="0" w:space="0" w:color="auto"/>
            <w:bottom w:val="none" w:sz="0" w:space="0" w:color="auto"/>
            <w:right w:val="none" w:sz="0" w:space="0" w:color="auto"/>
          </w:divBdr>
          <w:divsChild>
            <w:div w:id="103693616">
              <w:marLeft w:val="0"/>
              <w:marRight w:val="0"/>
              <w:marTop w:val="0"/>
              <w:marBottom w:val="0"/>
              <w:divBdr>
                <w:top w:val="none" w:sz="0" w:space="0" w:color="auto"/>
                <w:left w:val="none" w:sz="0" w:space="0" w:color="auto"/>
                <w:bottom w:val="none" w:sz="0" w:space="0" w:color="auto"/>
                <w:right w:val="none" w:sz="0" w:space="0" w:color="auto"/>
              </w:divBdr>
              <w:divsChild>
                <w:div w:id="562326362">
                  <w:marLeft w:val="0"/>
                  <w:marRight w:val="0"/>
                  <w:marTop w:val="0"/>
                  <w:marBottom w:val="0"/>
                  <w:divBdr>
                    <w:top w:val="none" w:sz="0" w:space="0" w:color="auto"/>
                    <w:left w:val="none" w:sz="0" w:space="0" w:color="auto"/>
                    <w:bottom w:val="none" w:sz="0" w:space="0" w:color="auto"/>
                    <w:right w:val="none" w:sz="0" w:space="0" w:color="auto"/>
                  </w:divBdr>
                  <w:divsChild>
                    <w:div w:id="73938385">
                      <w:marLeft w:val="0"/>
                      <w:marRight w:val="0"/>
                      <w:marTop w:val="0"/>
                      <w:marBottom w:val="0"/>
                      <w:divBdr>
                        <w:top w:val="none" w:sz="0" w:space="0" w:color="auto"/>
                        <w:left w:val="none" w:sz="0" w:space="0" w:color="auto"/>
                        <w:bottom w:val="none" w:sz="0" w:space="0" w:color="auto"/>
                        <w:right w:val="none" w:sz="0" w:space="0" w:color="auto"/>
                      </w:divBdr>
                      <w:divsChild>
                        <w:div w:id="1287159260">
                          <w:marLeft w:val="0"/>
                          <w:marRight w:val="0"/>
                          <w:marTop w:val="0"/>
                          <w:marBottom w:val="0"/>
                          <w:divBdr>
                            <w:top w:val="none" w:sz="0" w:space="0" w:color="auto"/>
                            <w:left w:val="none" w:sz="0" w:space="0" w:color="auto"/>
                            <w:bottom w:val="none" w:sz="0" w:space="0" w:color="auto"/>
                            <w:right w:val="none" w:sz="0" w:space="0" w:color="auto"/>
                          </w:divBdr>
                          <w:divsChild>
                            <w:div w:id="2080125814">
                              <w:marLeft w:val="0"/>
                              <w:marRight w:val="0"/>
                              <w:marTop w:val="0"/>
                              <w:marBottom w:val="0"/>
                              <w:divBdr>
                                <w:top w:val="none" w:sz="0" w:space="0" w:color="auto"/>
                                <w:left w:val="none" w:sz="0" w:space="0" w:color="auto"/>
                                <w:bottom w:val="none" w:sz="0" w:space="0" w:color="auto"/>
                                <w:right w:val="none" w:sz="0" w:space="0" w:color="auto"/>
                              </w:divBdr>
                              <w:divsChild>
                                <w:div w:id="333917147">
                                  <w:marLeft w:val="0"/>
                                  <w:marRight w:val="0"/>
                                  <w:marTop w:val="0"/>
                                  <w:marBottom w:val="0"/>
                                  <w:divBdr>
                                    <w:top w:val="none" w:sz="0" w:space="0" w:color="auto"/>
                                    <w:left w:val="none" w:sz="0" w:space="0" w:color="auto"/>
                                    <w:bottom w:val="none" w:sz="0" w:space="0" w:color="auto"/>
                                    <w:right w:val="none" w:sz="0" w:space="0" w:color="auto"/>
                                  </w:divBdr>
                                  <w:divsChild>
                                    <w:div w:id="1874610757">
                                      <w:marLeft w:val="0"/>
                                      <w:marRight w:val="0"/>
                                      <w:marTop w:val="0"/>
                                      <w:marBottom w:val="0"/>
                                      <w:divBdr>
                                        <w:top w:val="none" w:sz="0" w:space="0" w:color="auto"/>
                                        <w:left w:val="none" w:sz="0" w:space="0" w:color="auto"/>
                                        <w:bottom w:val="none" w:sz="0" w:space="0" w:color="auto"/>
                                        <w:right w:val="none" w:sz="0" w:space="0" w:color="auto"/>
                                      </w:divBdr>
                                    </w:div>
                                    <w:div w:id="14378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098980">
          <w:marLeft w:val="0"/>
          <w:marRight w:val="0"/>
          <w:marTop w:val="0"/>
          <w:marBottom w:val="0"/>
          <w:divBdr>
            <w:top w:val="none" w:sz="0" w:space="0" w:color="auto"/>
            <w:left w:val="none" w:sz="0" w:space="0" w:color="auto"/>
            <w:bottom w:val="none" w:sz="0" w:space="0" w:color="auto"/>
            <w:right w:val="none" w:sz="0" w:space="0" w:color="auto"/>
          </w:divBdr>
        </w:div>
        <w:div w:id="1218862208">
          <w:marLeft w:val="0"/>
          <w:marRight w:val="0"/>
          <w:marTop w:val="0"/>
          <w:marBottom w:val="0"/>
          <w:divBdr>
            <w:top w:val="none" w:sz="0" w:space="0" w:color="auto"/>
            <w:left w:val="none" w:sz="0" w:space="0" w:color="auto"/>
            <w:bottom w:val="none" w:sz="0" w:space="0" w:color="auto"/>
            <w:right w:val="none" w:sz="0" w:space="0" w:color="auto"/>
          </w:divBdr>
        </w:div>
      </w:divsChild>
    </w:div>
    <w:div w:id="946077971">
      <w:bodyDiv w:val="1"/>
      <w:marLeft w:val="0"/>
      <w:marRight w:val="0"/>
      <w:marTop w:val="0"/>
      <w:marBottom w:val="0"/>
      <w:divBdr>
        <w:top w:val="none" w:sz="0" w:space="0" w:color="auto"/>
        <w:left w:val="none" w:sz="0" w:space="0" w:color="auto"/>
        <w:bottom w:val="none" w:sz="0" w:space="0" w:color="auto"/>
        <w:right w:val="none" w:sz="0" w:space="0" w:color="auto"/>
      </w:divBdr>
    </w:div>
    <w:div w:id="970208227">
      <w:bodyDiv w:val="1"/>
      <w:marLeft w:val="0"/>
      <w:marRight w:val="0"/>
      <w:marTop w:val="0"/>
      <w:marBottom w:val="0"/>
      <w:divBdr>
        <w:top w:val="none" w:sz="0" w:space="0" w:color="auto"/>
        <w:left w:val="none" w:sz="0" w:space="0" w:color="auto"/>
        <w:bottom w:val="none" w:sz="0" w:space="0" w:color="auto"/>
        <w:right w:val="none" w:sz="0" w:space="0" w:color="auto"/>
      </w:divBdr>
    </w:div>
    <w:div w:id="1068501019">
      <w:bodyDiv w:val="1"/>
      <w:marLeft w:val="0"/>
      <w:marRight w:val="0"/>
      <w:marTop w:val="0"/>
      <w:marBottom w:val="0"/>
      <w:divBdr>
        <w:top w:val="none" w:sz="0" w:space="0" w:color="auto"/>
        <w:left w:val="none" w:sz="0" w:space="0" w:color="auto"/>
        <w:bottom w:val="none" w:sz="0" w:space="0" w:color="auto"/>
        <w:right w:val="none" w:sz="0" w:space="0" w:color="auto"/>
      </w:divBdr>
    </w:div>
    <w:div w:id="1081803627">
      <w:bodyDiv w:val="1"/>
      <w:marLeft w:val="0"/>
      <w:marRight w:val="0"/>
      <w:marTop w:val="0"/>
      <w:marBottom w:val="0"/>
      <w:divBdr>
        <w:top w:val="none" w:sz="0" w:space="0" w:color="auto"/>
        <w:left w:val="none" w:sz="0" w:space="0" w:color="auto"/>
        <w:bottom w:val="none" w:sz="0" w:space="0" w:color="auto"/>
        <w:right w:val="none" w:sz="0" w:space="0" w:color="auto"/>
      </w:divBdr>
    </w:div>
    <w:div w:id="1151098673">
      <w:bodyDiv w:val="1"/>
      <w:marLeft w:val="0"/>
      <w:marRight w:val="0"/>
      <w:marTop w:val="0"/>
      <w:marBottom w:val="0"/>
      <w:divBdr>
        <w:top w:val="none" w:sz="0" w:space="0" w:color="auto"/>
        <w:left w:val="none" w:sz="0" w:space="0" w:color="auto"/>
        <w:bottom w:val="none" w:sz="0" w:space="0" w:color="auto"/>
        <w:right w:val="none" w:sz="0" w:space="0" w:color="auto"/>
      </w:divBdr>
      <w:divsChild>
        <w:div w:id="683557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217314">
      <w:bodyDiv w:val="1"/>
      <w:marLeft w:val="0"/>
      <w:marRight w:val="0"/>
      <w:marTop w:val="0"/>
      <w:marBottom w:val="0"/>
      <w:divBdr>
        <w:top w:val="none" w:sz="0" w:space="0" w:color="auto"/>
        <w:left w:val="none" w:sz="0" w:space="0" w:color="auto"/>
        <w:bottom w:val="none" w:sz="0" w:space="0" w:color="auto"/>
        <w:right w:val="none" w:sz="0" w:space="0" w:color="auto"/>
      </w:divBdr>
    </w:div>
    <w:div w:id="1155801688">
      <w:bodyDiv w:val="1"/>
      <w:marLeft w:val="0"/>
      <w:marRight w:val="0"/>
      <w:marTop w:val="0"/>
      <w:marBottom w:val="0"/>
      <w:divBdr>
        <w:top w:val="none" w:sz="0" w:space="0" w:color="auto"/>
        <w:left w:val="none" w:sz="0" w:space="0" w:color="auto"/>
        <w:bottom w:val="none" w:sz="0" w:space="0" w:color="auto"/>
        <w:right w:val="none" w:sz="0" w:space="0" w:color="auto"/>
      </w:divBdr>
    </w:div>
    <w:div w:id="1164003885">
      <w:bodyDiv w:val="1"/>
      <w:marLeft w:val="0"/>
      <w:marRight w:val="0"/>
      <w:marTop w:val="0"/>
      <w:marBottom w:val="0"/>
      <w:divBdr>
        <w:top w:val="none" w:sz="0" w:space="0" w:color="auto"/>
        <w:left w:val="none" w:sz="0" w:space="0" w:color="auto"/>
        <w:bottom w:val="none" w:sz="0" w:space="0" w:color="auto"/>
        <w:right w:val="none" w:sz="0" w:space="0" w:color="auto"/>
      </w:divBdr>
      <w:divsChild>
        <w:div w:id="1893273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7889713">
      <w:bodyDiv w:val="1"/>
      <w:marLeft w:val="0"/>
      <w:marRight w:val="0"/>
      <w:marTop w:val="0"/>
      <w:marBottom w:val="0"/>
      <w:divBdr>
        <w:top w:val="none" w:sz="0" w:space="0" w:color="auto"/>
        <w:left w:val="none" w:sz="0" w:space="0" w:color="auto"/>
        <w:bottom w:val="none" w:sz="0" w:space="0" w:color="auto"/>
        <w:right w:val="none" w:sz="0" w:space="0" w:color="auto"/>
      </w:divBdr>
    </w:div>
    <w:div w:id="1225335361">
      <w:bodyDiv w:val="1"/>
      <w:marLeft w:val="0"/>
      <w:marRight w:val="0"/>
      <w:marTop w:val="0"/>
      <w:marBottom w:val="0"/>
      <w:divBdr>
        <w:top w:val="none" w:sz="0" w:space="0" w:color="auto"/>
        <w:left w:val="none" w:sz="0" w:space="0" w:color="auto"/>
        <w:bottom w:val="none" w:sz="0" w:space="0" w:color="auto"/>
        <w:right w:val="none" w:sz="0" w:space="0" w:color="auto"/>
      </w:divBdr>
    </w:div>
    <w:div w:id="1246501390">
      <w:bodyDiv w:val="1"/>
      <w:marLeft w:val="0"/>
      <w:marRight w:val="0"/>
      <w:marTop w:val="0"/>
      <w:marBottom w:val="0"/>
      <w:divBdr>
        <w:top w:val="none" w:sz="0" w:space="0" w:color="auto"/>
        <w:left w:val="none" w:sz="0" w:space="0" w:color="auto"/>
        <w:bottom w:val="none" w:sz="0" w:space="0" w:color="auto"/>
        <w:right w:val="none" w:sz="0" w:space="0" w:color="auto"/>
      </w:divBdr>
    </w:div>
    <w:div w:id="1257514285">
      <w:bodyDiv w:val="1"/>
      <w:marLeft w:val="0"/>
      <w:marRight w:val="0"/>
      <w:marTop w:val="0"/>
      <w:marBottom w:val="0"/>
      <w:divBdr>
        <w:top w:val="none" w:sz="0" w:space="0" w:color="auto"/>
        <w:left w:val="none" w:sz="0" w:space="0" w:color="auto"/>
        <w:bottom w:val="none" w:sz="0" w:space="0" w:color="auto"/>
        <w:right w:val="none" w:sz="0" w:space="0" w:color="auto"/>
      </w:divBdr>
    </w:div>
    <w:div w:id="1371028431">
      <w:bodyDiv w:val="1"/>
      <w:marLeft w:val="0"/>
      <w:marRight w:val="0"/>
      <w:marTop w:val="0"/>
      <w:marBottom w:val="0"/>
      <w:divBdr>
        <w:top w:val="none" w:sz="0" w:space="0" w:color="auto"/>
        <w:left w:val="none" w:sz="0" w:space="0" w:color="auto"/>
        <w:bottom w:val="none" w:sz="0" w:space="0" w:color="auto"/>
        <w:right w:val="none" w:sz="0" w:space="0" w:color="auto"/>
      </w:divBdr>
    </w:div>
    <w:div w:id="1453014570">
      <w:bodyDiv w:val="1"/>
      <w:marLeft w:val="0"/>
      <w:marRight w:val="0"/>
      <w:marTop w:val="0"/>
      <w:marBottom w:val="0"/>
      <w:divBdr>
        <w:top w:val="none" w:sz="0" w:space="0" w:color="auto"/>
        <w:left w:val="none" w:sz="0" w:space="0" w:color="auto"/>
        <w:bottom w:val="none" w:sz="0" w:space="0" w:color="auto"/>
        <w:right w:val="none" w:sz="0" w:space="0" w:color="auto"/>
      </w:divBdr>
    </w:div>
    <w:div w:id="1671637550">
      <w:bodyDiv w:val="1"/>
      <w:marLeft w:val="0"/>
      <w:marRight w:val="0"/>
      <w:marTop w:val="0"/>
      <w:marBottom w:val="0"/>
      <w:divBdr>
        <w:top w:val="none" w:sz="0" w:space="0" w:color="auto"/>
        <w:left w:val="none" w:sz="0" w:space="0" w:color="auto"/>
        <w:bottom w:val="none" w:sz="0" w:space="0" w:color="auto"/>
        <w:right w:val="none" w:sz="0" w:space="0" w:color="auto"/>
      </w:divBdr>
      <w:divsChild>
        <w:div w:id="691036685">
          <w:marLeft w:val="0"/>
          <w:marRight w:val="0"/>
          <w:marTop w:val="0"/>
          <w:marBottom w:val="0"/>
          <w:divBdr>
            <w:top w:val="none" w:sz="0" w:space="0" w:color="auto"/>
            <w:left w:val="none" w:sz="0" w:space="0" w:color="auto"/>
            <w:bottom w:val="none" w:sz="0" w:space="0" w:color="auto"/>
            <w:right w:val="none" w:sz="0" w:space="0" w:color="auto"/>
          </w:divBdr>
          <w:divsChild>
            <w:div w:id="303825150">
              <w:marLeft w:val="0"/>
              <w:marRight w:val="0"/>
              <w:marTop w:val="0"/>
              <w:marBottom w:val="0"/>
              <w:divBdr>
                <w:top w:val="none" w:sz="0" w:space="0" w:color="auto"/>
                <w:left w:val="none" w:sz="0" w:space="0" w:color="auto"/>
                <w:bottom w:val="none" w:sz="0" w:space="0" w:color="auto"/>
                <w:right w:val="none" w:sz="0" w:space="0" w:color="auto"/>
              </w:divBdr>
              <w:divsChild>
                <w:div w:id="1320619289">
                  <w:marLeft w:val="0"/>
                  <w:marRight w:val="0"/>
                  <w:marTop w:val="0"/>
                  <w:marBottom w:val="0"/>
                  <w:divBdr>
                    <w:top w:val="none" w:sz="0" w:space="0" w:color="auto"/>
                    <w:left w:val="none" w:sz="0" w:space="0" w:color="auto"/>
                    <w:bottom w:val="none" w:sz="0" w:space="0" w:color="auto"/>
                    <w:right w:val="none" w:sz="0" w:space="0" w:color="auto"/>
                  </w:divBdr>
                  <w:divsChild>
                    <w:div w:id="39012649">
                      <w:marLeft w:val="0"/>
                      <w:marRight w:val="0"/>
                      <w:marTop w:val="0"/>
                      <w:marBottom w:val="0"/>
                      <w:divBdr>
                        <w:top w:val="none" w:sz="0" w:space="0" w:color="auto"/>
                        <w:left w:val="none" w:sz="0" w:space="0" w:color="auto"/>
                        <w:bottom w:val="none" w:sz="0" w:space="0" w:color="auto"/>
                        <w:right w:val="none" w:sz="0" w:space="0" w:color="auto"/>
                      </w:divBdr>
                      <w:divsChild>
                        <w:div w:id="513113170">
                          <w:marLeft w:val="0"/>
                          <w:marRight w:val="0"/>
                          <w:marTop w:val="0"/>
                          <w:marBottom w:val="0"/>
                          <w:divBdr>
                            <w:top w:val="none" w:sz="0" w:space="0" w:color="auto"/>
                            <w:left w:val="none" w:sz="0" w:space="0" w:color="auto"/>
                            <w:bottom w:val="none" w:sz="0" w:space="0" w:color="auto"/>
                            <w:right w:val="none" w:sz="0" w:space="0" w:color="auto"/>
                          </w:divBdr>
                          <w:divsChild>
                            <w:div w:id="834346243">
                              <w:marLeft w:val="0"/>
                              <w:marRight w:val="0"/>
                              <w:marTop w:val="0"/>
                              <w:marBottom w:val="0"/>
                              <w:divBdr>
                                <w:top w:val="none" w:sz="0" w:space="0" w:color="auto"/>
                                <w:left w:val="none" w:sz="0" w:space="0" w:color="auto"/>
                                <w:bottom w:val="none" w:sz="0" w:space="0" w:color="auto"/>
                                <w:right w:val="none" w:sz="0" w:space="0" w:color="auto"/>
                              </w:divBdr>
                              <w:divsChild>
                                <w:div w:id="330061368">
                                  <w:marLeft w:val="0"/>
                                  <w:marRight w:val="0"/>
                                  <w:marTop w:val="0"/>
                                  <w:marBottom w:val="0"/>
                                  <w:divBdr>
                                    <w:top w:val="none" w:sz="0" w:space="0" w:color="auto"/>
                                    <w:left w:val="none" w:sz="0" w:space="0" w:color="auto"/>
                                    <w:bottom w:val="none" w:sz="0" w:space="0" w:color="auto"/>
                                    <w:right w:val="none" w:sz="0" w:space="0" w:color="auto"/>
                                  </w:divBdr>
                                  <w:divsChild>
                                    <w:div w:id="690886486">
                                      <w:marLeft w:val="0"/>
                                      <w:marRight w:val="0"/>
                                      <w:marTop w:val="0"/>
                                      <w:marBottom w:val="0"/>
                                      <w:divBdr>
                                        <w:top w:val="none" w:sz="0" w:space="0" w:color="auto"/>
                                        <w:left w:val="none" w:sz="0" w:space="0" w:color="auto"/>
                                        <w:bottom w:val="none" w:sz="0" w:space="0" w:color="auto"/>
                                        <w:right w:val="none" w:sz="0" w:space="0" w:color="auto"/>
                                      </w:divBdr>
                                    </w:div>
                                    <w:div w:id="10172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63691">
          <w:marLeft w:val="0"/>
          <w:marRight w:val="0"/>
          <w:marTop w:val="0"/>
          <w:marBottom w:val="0"/>
          <w:divBdr>
            <w:top w:val="none" w:sz="0" w:space="0" w:color="auto"/>
            <w:left w:val="none" w:sz="0" w:space="0" w:color="auto"/>
            <w:bottom w:val="none" w:sz="0" w:space="0" w:color="auto"/>
            <w:right w:val="none" w:sz="0" w:space="0" w:color="auto"/>
          </w:divBdr>
        </w:div>
        <w:div w:id="1538545846">
          <w:marLeft w:val="0"/>
          <w:marRight w:val="0"/>
          <w:marTop w:val="0"/>
          <w:marBottom w:val="0"/>
          <w:divBdr>
            <w:top w:val="none" w:sz="0" w:space="0" w:color="auto"/>
            <w:left w:val="none" w:sz="0" w:space="0" w:color="auto"/>
            <w:bottom w:val="none" w:sz="0" w:space="0" w:color="auto"/>
            <w:right w:val="none" w:sz="0" w:space="0" w:color="auto"/>
          </w:divBdr>
        </w:div>
      </w:divsChild>
    </w:div>
    <w:div w:id="1773547107">
      <w:bodyDiv w:val="1"/>
      <w:marLeft w:val="0"/>
      <w:marRight w:val="0"/>
      <w:marTop w:val="0"/>
      <w:marBottom w:val="0"/>
      <w:divBdr>
        <w:top w:val="none" w:sz="0" w:space="0" w:color="auto"/>
        <w:left w:val="none" w:sz="0" w:space="0" w:color="auto"/>
        <w:bottom w:val="none" w:sz="0" w:space="0" w:color="auto"/>
        <w:right w:val="none" w:sz="0" w:space="0" w:color="auto"/>
      </w:divBdr>
    </w:div>
    <w:div w:id="1777869549">
      <w:bodyDiv w:val="1"/>
      <w:marLeft w:val="0"/>
      <w:marRight w:val="0"/>
      <w:marTop w:val="0"/>
      <w:marBottom w:val="0"/>
      <w:divBdr>
        <w:top w:val="none" w:sz="0" w:space="0" w:color="auto"/>
        <w:left w:val="none" w:sz="0" w:space="0" w:color="auto"/>
        <w:bottom w:val="none" w:sz="0" w:space="0" w:color="auto"/>
        <w:right w:val="none" w:sz="0" w:space="0" w:color="auto"/>
      </w:divBdr>
    </w:div>
    <w:div w:id="1784688031">
      <w:bodyDiv w:val="1"/>
      <w:marLeft w:val="0"/>
      <w:marRight w:val="0"/>
      <w:marTop w:val="0"/>
      <w:marBottom w:val="0"/>
      <w:divBdr>
        <w:top w:val="none" w:sz="0" w:space="0" w:color="auto"/>
        <w:left w:val="none" w:sz="0" w:space="0" w:color="auto"/>
        <w:bottom w:val="none" w:sz="0" w:space="0" w:color="auto"/>
        <w:right w:val="none" w:sz="0" w:space="0" w:color="auto"/>
      </w:divBdr>
      <w:divsChild>
        <w:div w:id="645234499">
          <w:marLeft w:val="0"/>
          <w:marRight w:val="0"/>
          <w:marTop w:val="0"/>
          <w:marBottom w:val="0"/>
          <w:divBdr>
            <w:top w:val="none" w:sz="0" w:space="0" w:color="auto"/>
            <w:left w:val="none" w:sz="0" w:space="0" w:color="auto"/>
            <w:bottom w:val="none" w:sz="0" w:space="0" w:color="auto"/>
            <w:right w:val="none" w:sz="0" w:space="0" w:color="auto"/>
          </w:divBdr>
          <w:divsChild>
            <w:div w:id="1813254783">
              <w:marLeft w:val="0"/>
              <w:marRight w:val="0"/>
              <w:marTop w:val="0"/>
              <w:marBottom w:val="0"/>
              <w:divBdr>
                <w:top w:val="none" w:sz="0" w:space="0" w:color="auto"/>
                <w:left w:val="none" w:sz="0" w:space="0" w:color="auto"/>
                <w:bottom w:val="none" w:sz="0" w:space="0" w:color="auto"/>
                <w:right w:val="none" w:sz="0" w:space="0" w:color="auto"/>
              </w:divBdr>
              <w:divsChild>
                <w:div w:id="1709455517">
                  <w:marLeft w:val="0"/>
                  <w:marRight w:val="0"/>
                  <w:marTop w:val="0"/>
                  <w:marBottom w:val="0"/>
                  <w:divBdr>
                    <w:top w:val="none" w:sz="0" w:space="0" w:color="auto"/>
                    <w:left w:val="none" w:sz="0" w:space="0" w:color="auto"/>
                    <w:bottom w:val="none" w:sz="0" w:space="0" w:color="auto"/>
                    <w:right w:val="none" w:sz="0" w:space="0" w:color="auto"/>
                  </w:divBdr>
                  <w:divsChild>
                    <w:div w:id="1387022801">
                      <w:marLeft w:val="0"/>
                      <w:marRight w:val="0"/>
                      <w:marTop w:val="0"/>
                      <w:marBottom w:val="0"/>
                      <w:divBdr>
                        <w:top w:val="none" w:sz="0" w:space="0" w:color="auto"/>
                        <w:left w:val="none" w:sz="0" w:space="0" w:color="auto"/>
                        <w:bottom w:val="none" w:sz="0" w:space="0" w:color="auto"/>
                        <w:right w:val="none" w:sz="0" w:space="0" w:color="auto"/>
                      </w:divBdr>
                      <w:divsChild>
                        <w:div w:id="23987025">
                          <w:marLeft w:val="0"/>
                          <w:marRight w:val="0"/>
                          <w:marTop w:val="0"/>
                          <w:marBottom w:val="0"/>
                          <w:divBdr>
                            <w:top w:val="none" w:sz="0" w:space="0" w:color="auto"/>
                            <w:left w:val="none" w:sz="0" w:space="0" w:color="auto"/>
                            <w:bottom w:val="none" w:sz="0" w:space="0" w:color="auto"/>
                            <w:right w:val="none" w:sz="0" w:space="0" w:color="auto"/>
                          </w:divBdr>
                          <w:divsChild>
                            <w:div w:id="284896246">
                              <w:marLeft w:val="0"/>
                              <w:marRight w:val="0"/>
                              <w:marTop w:val="0"/>
                              <w:marBottom w:val="0"/>
                              <w:divBdr>
                                <w:top w:val="none" w:sz="0" w:space="0" w:color="auto"/>
                                <w:left w:val="none" w:sz="0" w:space="0" w:color="auto"/>
                                <w:bottom w:val="none" w:sz="0" w:space="0" w:color="auto"/>
                                <w:right w:val="none" w:sz="0" w:space="0" w:color="auto"/>
                              </w:divBdr>
                              <w:divsChild>
                                <w:div w:id="655571135">
                                  <w:marLeft w:val="0"/>
                                  <w:marRight w:val="0"/>
                                  <w:marTop w:val="0"/>
                                  <w:marBottom w:val="0"/>
                                  <w:divBdr>
                                    <w:top w:val="none" w:sz="0" w:space="0" w:color="auto"/>
                                    <w:left w:val="none" w:sz="0" w:space="0" w:color="auto"/>
                                    <w:bottom w:val="none" w:sz="0" w:space="0" w:color="auto"/>
                                    <w:right w:val="none" w:sz="0" w:space="0" w:color="auto"/>
                                  </w:divBdr>
                                  <w:divsChild>
                                    <w:div w:id="933590882">
                                      <w:marLeft w:val="0"/>
                                      <w:marRight w:val="0"/>
                                      <w:marTop w:val="0"/>
                                      <w:marBottom w:val="0"/>
                                      <w:divBdr>
                                        <w:top w:val="none" w:sz="0" w:space="0" w:color="auto"/>
                                        <w:left w:val="none" w:sz="0" w:space="0" w:color="auto"/>
                                        <w:bottom w:val="none" w:sz="0" w:space="0" w:color="auto"/>
                                        <w:right w:val="none" w:sz="0" w:space="0" w:color="auto"/>
                                      </w:divBdr>
                                      <w:divsChild>
                                        <w:div w:id="12613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9163205">
      <w:bodyDiv w:val="1"/>
      <w:marLeft w:val="0"/>
      <w:marRight w:val="0"/>
      <w:marTop w:val="0"/>
      <w:marBottom w:val="0"/>
      <w:divBdr>
        <w:top w:val="none" w:sz="0" w:space="0" w:color="auto"/>
        <w:left w:val="none" w:sz="0" w:space="0" w:color="auto"/>
        <w:bottom w:val="none" w:sz="0" w:space="0" w:color="auto"/>
        <w:right w:val="none" w:sz="0" w:space="0" w:color="auto"/>
      </w:divBdr>
      <w:divsChild>
        <w:div w:id="1981691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8469910">
      <w:bodyDiv w:val="1"/>
      <w:marLeft w:val="0"/>
      <w:marRight w:val="0"/>
      <w:marTop w:val="0"/>
      <w:marBottom w:val="0"/>
      <w:divBdr>
        <w:top w:val="none" w:sz="0" w:space="0" w:color="auto"/>
        <w:left w:val="none" w:sz="0" w:space="0" w:color="auto"/>
        <w:bottom w:val="none" w:sz="0" w:space="0" w:color="auto"/>
        <w:right w:val="none" w:sz="0" w:space="0" w:color="auto"/>
      </w:divBdr>
    </w:div>
    <w:div w:id="1861893856">
      <w:bodyDiv w:val="1"/>
      <w:marLeft w:val="0"/>
      <w:marRight w:val="0"/>
      <w:marTop w:val="0"/>
      <w:marBottom w:val="0"/>
      <w:divBdr>
        <w:top w:val="none" w:sz="0" w:space="0" w:color="auto"/>
        <w:left w:val="none" w:sz="0" w:space="0" w:color="auto"/>
        <w:bottom w:val="none" w:sz="0" w:space="0" w:color="auto"/>
        <w:right w:val="none" w:sz="0" w:space="0" w:color="auto"/>
      </w:divBdr>
    </w:div>
    <w:div w:id="1936478528">
      <w:bodyDiv w:val="1"/>
      <w:marLeft w:val="0"/>
      <w:marRight w:val="0"/>
      <w:marTop w:val="0"/>
      <w:marBottom w:val="0"/>
      <w:divBdr>
        <w:top w:val="none" w:sz="0" w:space="0" w:color="auto"/>
        <w:left w:val="none" w:sz="0" w:space="0" w:color="auto"/>
        <w:bottom w:val="none" w:sz="0" w:space="0" w:color="auto"/>
        <w:right w:val="none" w:sz="0" w:space="0" w:color="auto"/>
      </w:divBdr>
    </w:div>
    <w:div w:id="1993950100">
      <w:bodyDiv w:val="1"/>
      <w:marLeft w:val="0"/>
      <w:marRight w:val="0"/>
      <w:marTop w:val="0"/>
      <w:marBottom w:val="0"/>
      <w:divBdr>
        <w:top w:val="none" w:sz="0" w:space="0" w:color="auto"/>
        <w:left w:val="none" w:sz="0" w:space="0" w:color="auto"/>
        <w:bottom w:val="none" w:sz="0" w:space="0" w:color="auto"/>
        <w:right w:val="none" w:sz="0" w:space="0" w:color="auto"/>
      </w:divBdr>
    </w:div>
    <w:div w:id="2020547524">
      <w:bodyDiv w:val="1"/>
      <w:marLeft w:val="0"/>
      <w:marRight w:val="0"/>
      <w:marTop w:val="0"/>
      <w:marBottom w:val="0"/>
      <w:divBdr>
        <w:top w:val="none" w:sz="0" w:space="0" w:color="auto"/>
        <w:left w:val="none" w:sz="0" w:space="0" w:color="auto"/>
        <w:bottom w:val="none" w:sz="0" w:space="0" w:color="auto"/>
        <w:right w:val="none" w:sz="0" w:space="0" w:color="auto"/>
      </w:divBdr>
    </w:div>
    <w:div w:id="2034261665">
      <w:bodyDiv w:val="1"/>
      <w:marLeft w:val="0"/>
      <w:marRight w:val="0"/>
      <w:marTop w:val="0"/>
      <w:marBottom w:val="0"/>
      <w:divBdr>
        <w:top w:val="none" w:sz="0" w:space="0" w:color="auto"/>
        <w:left w:val="none" w:sz="0" w:space="0" w:color="auto"/>
        <w:bottom w:val="none" w:sz="0" w:space="0" w:color="auto"/>
        <w:right w:val="none" w:sz="0" w:space="0" w:color="auto"/>
      </w:divBdr>
    </w:div>
    <w:div w:id="2135517572">
      <w:bodyDiv w:val="1"/>
      <w:marLeft w:val="0"/>
      <w:marRight w:val="0"/>
      <w:marTop w:val="0"/>
      <w:marBottom w:val="0"/>
      <w:divBdr>
        <w:top w:val="none" w:sz="0" w:space="0" w:color="auto"/>
        <w:left w:val="none" w:sz="0" w:space="0" w:color="auto"/>
        <w:bottom w:val="none" w:sz="0" w:space="0" w:color="auto"/>
        <w:right w:val="none" w:sz="0" w:space="0" w:color="auto"/>
      </w:divBdr>
      <w:divsChild>
        <w:div w:id="1838226674">
          <w:marLeft w:val="0"/>
          <w:marRight w:val="0"/>
          <w:marTop w:val="0"/>
          <w:marBottom w:val="0"/>
          <w:divBdr>
            <w:top w:val="none" w:sz="0" w:space="0" w:color="auto"/>
            <w:left w:val="none" w:sz="0" w:space="0" w:color="auto"/>
            <w:bottom w:val="none" w:sz="0" w:space="0" w:color="auto"/>
            <w:right w:val="none" w:sz="0" w:space="0" w:color="auto"/>
          </w:divBdr>
          <w:divsChild>
            <w:div w:id="831218611">
              <w:marLeft w:val="0"/>
              <w:marRight w:val="0"/>
              <w:marTop w:val="0"/>
              <w:marBottom w:val="0"/>
              <w:divBdr>
                <w:top w:val="none" w:sz="0" w:space="0" w:color="auto"/>
                <w:left w:val="none" w:sz="0" w:space="0" w:color="auto"/>
                <w:bottom w:val="none" w:sz="0" w:space="0" w:color="auto"/>
                <w:right w:val="none" w:sz="0" w:space="0" w:color="auto"/>
              </w:divBdr>
              <w:divsChild>
                <w:div w:id="2136409984">
                  <w:marLeft w:val="0"/>
                  <w:marRight w:val="0"/>
                  <w:marTop w:val="0"/>
                  <w:marBottom w:val="0"/>
                  <w:divBdr>
                    <w:top w:val="none" w:sz="0" w:space="0" w:color="auto"/>
                    <w:left w:val="none" w:sz="0" w:space="0" w:color="auto"/>
                    <w:bottom w:val="none" w:sz="0" w:space="0" w:color="auto"/>
                    <w:right w:val="none" w:sz="0" w:space="0" w:color="auto"/>
                  </w:divBdr>
                  <w:divsChild>
                    <w:div w:id="1610964782">
                      <w:marLeft w:val="0"/>
                      <w:marRight w:val="0"/>
                      <w:marTop w:val="0"/>
                      <w:marBottom w:val="0"/>
                      <w:divBdr>
                        <w:top w:val="none" w:sz="0" w:space="0" w:color="auto"/>
                        <w:left w:val="none" w:sz="0" w:space="0" w:color="auto"/>
                        <w:bottom w:val="none" w:sz="0" w:space="0" w:color="auto"/>
                        <w:right w:val="none" w:sz="0" w:space="0" w:color="auto"/>
                      </w:divBdr>
                      <w:divsChild>
                        <w:div w:id="1035544798">
                          <w:marLeft w:val="0"/>
                          <w:marRight w:val="0"/>
                          <w:marTop w:val="0"/>
                          <w:marBottom w:val="0"/>
                          <w:divBdr>
                            <w:top w:val="none" w:sz="0" w:space="0" w:color="auto"/>
                            <w:left w:val="none" w:sz="0" w:space="0" w:color="auto"/>
                            <w:bottom w:val="none" w:sz="0" w:space="0" w:color="auto"/>
                            <w:right w:val="none" w:sz="0" w:space="0" w:color="auto"/>
                          </w:divBdr>
                          <w:divsChild>
                            <w:div w:id="1552497653">
                              <w:marLeft w:val="0"/>
                              <w:marRight w:val="0"/>
                              <w:marTop w:val="0"/>
                              <w:marBottom w:val="0"/>
                              <w:divBdr>
                                <w:top w:val="none" w:sz="0" w:space="0" w:color="auto"/>
                                <w:left w:val="none" w:sz="0" w:space="0" w:color="auto"/>
                                <w:bottom w:val="none" w:sz="0" w:space="0" w:color="auto"/>
                                <w:right w:val="none" w:sz="0" w:space="0" w:color="auto"/>
                              </w:divBdr>
                              <w:divsChild>
                                <w:div w:id="486750444">
                                  <w:marLeft w:val="0"/>
                                  <w:marRight w:val="0"/>
                                  <w:marTop w:val="0"/>
                                  <w:marBottom w:val="0"/>
                                  <w:divBdr>
                                    <w:top w:val="none" w:sz="0" w:space="0" w:color="auto"/>
                                    <w:left w:val="none" w:sz="0" w:space="0" w:color="auto"/>
                                    <w:bottom w:val="none" w:sz="0" w:space="0" w:color="auto"/>
                                    <w:right w:val="none" w:sz="0" w:space="0" w:color="auto"/>
                                  </w:divBdr>
                                  <w:divsChild>
                                    <w:div w:id="2060939209">
                                      <w:marLeft w:val="0"/>
                                      <w:marRight w:val="0"/>
                                      <w:marTop w:val="0"/>
                                      <w:marBottom w:val="0"/>
                                      <w:divBdr>
                                        <w:top w:val="none" w:sz="0" w:space="0" w:color="auto"/>
                                        <w:left w:val="none" w:sz="0" w:space="0" w:color="auto"/>
                                        <w:bottom w:val="none" w:sz="0" w:space="0" w:color="auto"/>
                                        <w:right w:val="none" w:sz="0" w:space="0" w:color="auto"/>
                                      </w:divBdr>
                                      <w:divsChild>
                                        <w:div w:id="201275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n-document xmlns:xsd="http://www.w3.org/2001/XMLSchema" xmlns:xsi="http://www.w3.org/2001/XMLSchema-instance" guid="0" synced="true" validated="true">
  <n-docbody>
    <standard.doc precedenttype="agreement">
      <prelim>
        <product.name>product.name0</product.name>
        <title>Put option agreement</title>
        <author>Practical Law Corporate</author>
        <resource.type>Standard documents</resource.type>
        <juris>juris0</juris>
        <juris>juris1</juris>
      </prelim>
      <abstract>
        <para>
          <paratext>A put option agreement over shares of a private limited company. This option agreement may be used when an existing shareholder is granted a right (but not an obligation) to sell shares for a specific period and at a specific price or at a price to be calculated in accordance with a pre-agreed formula.</paratext>
        </para>
      </abstract>
      <toc.identifier hasToc="true"/>
      <body>
        <drafting.note id="a602929" jurisdiction="">
          <head align="left" preservecase="true">
            <headtext>About this document</headtext>
          </head>
          <division id="a000002" level="1">
            <para>
              <paratext>The standard document is drafted on the following assumptions:</paratext>
            </para>
            <list type="bulleted">
              <list.item>
                <para>
                  <paratext>The Buyer and the Seller are both private limited companies incorporated in England and Wales.</paratext>
                </para>
              </list.item>
              <list.item>
                <para>
                  <paratext>The Option may be subject to satisfaction of conditions precedent before it is validly granted and can be exercised.</paratext>
                </para>
              </list.item>
              <list.item>
                <para>
                  <paratext>The Option Period does not begin immediately on signing the agreement.</paratext>
                </para>
              </list.item>
              <list.item>
                <para>
                  <paratext>The Option can be exercised only once and cannot be exercised in different tranches.</paratext>
                </para>
              </list.item>
              <list.item>
                <para>
                  <paratext>The consideration payable on exercise of the Option will be satisfied in cash at Completion.</paratext>
                </para>
              </list.item>
              <list.item>
                <para>
                  <paratext>
                    It includes basic warranties, but does not include any additional protection for the Buyer during the Option Period in respect of the Seller's conduct in relation to the Option Shares or the Company. For an example of buyer protection provisions for inclusion in an option agreement, see 
                    <link href="4-201-2438#a555511" style="ACTLinkPLCtoPLC">
                      <ital>Standard document, Call option agreement: Buyer's protection</ital>
                    </link>
                    .
                  </paratext>
                </para>
              </list.item>
              <list.item>
                <para>
                  <paratext>It is subject to English law.</paratext>
                </para>
              </list.item>
            </list>
            <para>
              <paratext>The standard document is drafted primarily from the Seller's point of view of the Seller. However, where appropriate, these drafting notes consider the perspectives of both parties.</paratext>
            </para>
          </division>
          <division id="a546309" level="1">
            <head align="left" preservecase="true">
              <headtext>Legal issues</headtext>
            </head>
            <division id="a360682" level="2">
              <head align="left" preservecase="true">
                <headtext>Stamp duty</headtext>
              </head>
              <para>
                <paratext>
                  Although the point is not entirely free from doubt, HMRC views the grant of an option in or over shares as an instrument "relating to" stock or marketable securities and, therefore, chargeable to stamp duty under 
                  <ital>paragraph 1, </ital>
                  <link href="2-505-7702" style="ACTLinkPLCtoPLC">
                    <ital>Schedule 13</ital>
                  </link>
                  <ital>, Finance Act 1999</ital>
                  , at a rate of 0.5% of the consideration given. If, however, the consideration for the grant of the option does not exceed £1000 and the document is certified as such, it will be exempt from stamp duty. In addition, a document 
                  <bold>transferring</bold>
                   the option itself (rather than the shares to which the option applies) would also attract stamp duty at a rate of 0.5% of the consideration for the transfer; also see 
                  <internal.reference refid="a135243">Drafting note, Stamp duty reserve tax</internal.reference>
                   in connection with transfers of options which do not involve a stampable document.)
                </paratext>
              </para>
              <para>
                <paratext>
                  <bold>Exercising</bold>
                   a put option will not attract stamp duty. Rather, stamp duty is payable on stock transfer forms at the rate of 0.5% of the value of the consideration for the transfer of the shares, apportioned to each stock transfer form (rounded up to the nearest £5 for each form). Therefore, it will be the documents transferring the shares (that is, the stock transfer forms) that will be liable for stamp duty and not the exercise of the option itself.
                </paratext>
              </para>
              <para>
                <paratext>In addition, the Buyer cannot be registered as the legal owner of the Option Shares until duly stamped stock transfer forms are presented to the Company. Therefore, there will be a delay between the exercise of the option and the time when the Buyer is entered in the Company's register of members as the owner of the Option Shares. This may be a significant period if, for example, the stock transfer forms require adjudication (for example, where the consideration is satisfied by the issue of consideration shares by the Buyer).</paratext>
              </para>
              <para>
                <paratext>
                  For further information on stamp duty, see 
                  <link href="9-525-8844" style="ACTLinkPLCtoPLC">
                    <ital>Practice note, Stamp duty on shares</ital>
                  </link>
                  .
                </paratext>
              </para>
            </division>
            <division id="a135243" level="2">
              <head align="left" preservecase="true">
                <headtext>Stamp duty reserve tax</headtext>
              </head>
              <para>
                <paratext>
                  There is no stamp duty reserve tax (SDRT) on the 
                  <bold>grant</bold>
                   or 
                  <bold>transfer</bold>
                   of a put option, as a put option is an option to dispose of, rather than acquire, shares (see 
                  <link href="3-505-7706" style="ACTLinkPLCtoPLC">
                    <ital>section 99(3)(c)</ital>
                  </link>
                  <ital>, Finance Act 1986</ital>
                  ).
                </paratext>
              </para>
              <para>
                <paratext>
                  The 
                  <bold>exercise</bold>
                   of the option creates an agreement to transfer chargeable securities (the shares). Therefore, the exercise of the option will attract SDRT at a rate of 0.5% of the consideration for the sale of the shares unless duly stamped stock transfer forms are produced to cancel the charge to SDRT.
                </paratext>
              </para>
              <para>
                <paratext>
                  For further information on SDRT, see 
                  <link href="5-200-4032" style="ACTLinkPLCtoPLC">
                    <ital>Practice note, Stamp duty reserve tax</ital>
                  </link>
                  .
                </paratext>
              </para>
            </division>
            <division id="a869291" level="2">
              <head align="left" preservecase="true">
                <headtext>Direct tax issues</headtext>
              </head>
              <para>
                <paratext>
                  The grant, exercise and disposal of options give rise to complex direct tax issues. Such transactions may be taxed as income, under the derivative contracts rules in Part 7 of the 
                  <link href="0-505-8694" style="ACTLinkPLCtoPLC">
                    <ital>Corporation Tax Act 2009</ital>
                  </link>
                   or as chargeable gains, depending on the precise circumstances of the relevant transaction. Careful consideration should therefore be given to the direct tax effects of such transactions and, where appropriate, specialist tax advice should be taken.
                </paratext>
              </para>
            </division>
          </division>
          <division id="a649077" level="1">
            <head align="left" preservecase="true">
              <headtext>Negotiating and drafting issues</headtext>
            </head>
            <list type="bulleted">
              <list.item>
                <para>
                  <paratext>Before granting the Option, check the transfer and pre-emption provisions in the Company's articles of association and any shareholders' agreement.</paratext>
                </para>
              </list.item>
              <list.item>
                <para>
                  <paratext>If either of the parties to the agreement are individuals rather than corporations, appropriate amendments will need to be made to the standard document. For example, consider including provisions to deal with the death or bankruptcy of the parties and the appointment of personal representatives or trustees in bankruptcy.</paratext>
                </para>
              </list.item>
              <list.item>
                <para>
                  <paratext>
                    If dealing with a private company of which the Seller is the only or majority shareholder, the Buyer should consider the extent of the warranties to be obtained from the Seller. The Buyer should consider obtaining more extensive undertakings regarding the conduct of the business during the Option Period. However, in the context of a put option, the Seller is likely to resist this. For an example of buyer protection provisions, see 
                    <link href="4-201-2438#a555511" style="ACTLinkPLCtoPLC">
                      <ital>Standard document, Call option agreement: Buyer's protection</ital>
                    </link>
                    .
                  </paratext>
                </para>
              </list.item>
              <list.item>
                <para>
                  <paratext>Consider whether the Option is personal to the parties to the agreement, or whether it is assignable. For example, the Buyer may insist that, when exercised, the Option Shares may be held as it directs. If the Buyer is an individual, consider including provisions allowing the Option to survive for the benefit of the individual's successors or assigns.</paratext>
                </para>
              </list.item>
              <list.item>
                <para>
                  <paratext>
                    Consider whether the agreement is intended to confer benefits on third parties that they may be entitled to enforce under the 
                    <link href="9-505-5610" style="ACTLinkPLCtoPLC">
                      <ital>Contracts (Rights of Third Parties) Act 1999</ital>
                    </link>
                     without being joined as parties to the agreement.
                  </paratext>
                </para>
              </list.item>
              <list.item>
                <para>
                  <paratext>Where the Option Period does not begin immediately on execution of the agreement, consider whether there are any events that will trigger early of the Option. This is a matter for negotiation between the parties.</paratext>
                </para>
              </list.item>
            </list>
          </division>
        </drafting.note>
        <cover.sheet>
          <head align="left" preservecase="true">
            <headtext>Put Option</headtext>
          </head>
          <party.name>[Party 1]</party.name>
          <AdditionalPartyType>
            <static.and>and</static.and>
            <party.name>[Party 2]</party.name>
          </AdditionalPartyType>
        </cover.sheet>
        <intro>
          <intro.date>This agreement is dated [DATE]</intro.date>
        </intro>
        <parties>
          <head align="left" preservecase="true">
            <headtext>PARTIES</headtext>
          </head>
          <drafting.note id="a415724" jurisdiction="">
            <head align="left" preservecase="true">
              <headtext>Parties</headtext>
            </head>
            <division id="a000003" level="1">
              <para>
                <paratext>It is essential to identify the appropriate parties to the transaction and to establish their respective contracting capacity. Corporate parties should be described by their registered numbers as well as by name, as names can change, but the registered number remains constant.</paratext>
              </para>
              <para>
                <paratext>
                  For further consideration of the general issues concerning the parties to the agreement, see 
                  <link href="4-107-3753#a207436" style="ACTLinkPLCtoPLC">
                    <ital>Practice note, Share purchase agreement: Parties</ital>
                  </link>
                  .
                </paratext>
              </para>
            </division>
          </drafting.note>
          <party executionmethod="contract" id="a213673" status="individual">
            <identifier>(1)</identifier>
            <defn.item>
              <defn>
                <para>
                  <paratext>[FULL NAME OF COMPANY] incorporated and registered in England and Wales with company number [NUMBER] whose registered office is at [ADDRESS OF REGISTERED OFFICE]</paratext>
                </para>
              </defn>
              <defn.term>Buyer</defn.term>
            </defn.item>
          </party>
          <party executionmethod="contract" id="a131869" status="individual">
            <identifier>(2)</identifier>
            <defn.item>
              <defn>
                <para>
                  <paratext>[FULL NAME OF COMPANY] incorporated and registered in England and Wales with company number [NUMBER] whose registered office is at [ADDRESS OF REGISTERED OFFICE]</paratext>
                </para>
              </defn>
              <defn.term>Seller</defn.term>
            </defn.item>
          </party>
        </parties>
        <recitals>
          <head align="left" preservecase="true">
            <headtext>BACKGROUND</headtext>
          </head>
          <drafting.note id="a856249" jurisdiction="">
            <head align="left" preservecase="true">
              <headtext>Background</headtext>
            </head>
            <division id="a000004" level="1">
              <para>
                <paratext>This section, sometimes called recitals, gives a narrative of the background and purpose of the agreement. Although its inclusion is not essential, it can be a useful point to introduce unusual or complicated features of the agreement, which can be defined and then referred to later in the agreement.</paratext>
              </para>
              <para>
                <paratext>
                  This part of the agreement does not form part of its operative provisions and it does not have direct legal consequences. However, in cases of dispute it may be used as an interpretative guide to operative provisions that are subsequently found to be obscure, ambiguous or otherwise the subject of dispute. For further information, see 
                  <link anchor="a41966" href="0-107-4877" style="ACTLinkPLCtoPLC">
                    <ital>Practice note, Contracts: structure and terms of commercial contracts: Background, recitals or preamble</ital>
                  </link>
                  .
                </paratext>
              </para>
              <para>
                <paratext>If the Option can only be exercised in certain specific circumstances and on the satisfaction of conditions, consider whether it is appropriate to explain the circumstances surrounding its grant in the background.</paratext>
              </para>
            </division>
          </drafting.note>
          <clause id="a810465">
            <identifier>(A)</identifier>
            <para>
              <paratext>The Seller is the [legal and] beneficial owner of the Option Shares.</paratext>
            </para>
          </clause>
          <clause id="a264437">
            <identifier>(B)</identifier>
            <para>
              <paratext>The Buyer has agreed to enter into a put option in favour of the Seller on the terms of this agreement.</paratext>
            </para>
          </clause>
          <clause id="a665289">
            <identifier>(C)</identifier>
            <para>
              <paratext>The Company is a private company limited by shares incorporated in England and Wales. The Company's issued share capital is £[AMOUNT] divided into [CLASS] shares of £[AMOUNT].</paratext>
            </para>
          </clause>
        </recitals>
        <operative xrefname="clause">
          <head align="left" preservecase="true">
            <headtext>Agreed terms</headtext>
          </head>
          <clause id="a884174">
            <identifier>1.</identifier>
            <head align="left" preservecase="true">
              <headtext>Interpretation</headtext>
            </head>
            <drafting.note id="a529798" jurisdiction="">
              <head align="left" preservecase="true">
                <headtext>Definitions and interpretation</headtext>
              </head>
              <division id="a000005" level="1">
                <para>
                  <paratext>The main purpose of an interpretation clause is to reduce repetition within the body of the agreement, making it shorter and easier to read. It also gives specific meanings to particular words used in the agreement. This avoids ambiguity and also makes clear that the term is intended to include matters which it might not otherwise be found to (or vice versa). The definitions and rules of interpretation in this clause apply to the whole of the standard document.</paratext>
                </para>
                <para>
                  <paratext>Additional definitions may need to be included in the interpretation clause, depending on whether additional provisions are included in the agreement to those set out in the standard document.</paratext>
                </para>
                <para>
                  <paratext>
                    For information on interpretation clauses generally, see 
                    <link href="5-107-3795" style="ACTLinkPLCtoPLC">
                      <ital>Standard clause, Interpretation</ital>
                    </link>
                    .
                  </paratext>
                </para>
                <division id="a894147" level="2">
                  <head align="left" preservecase="true">
                    <headtext>Definitions</headtext>
                  </head>
                  <para>
                    <paratext>Unless expressly defined, the courts will interpret non-technical terms in accordance with their ordinary and natural meanings, or the meaning which can be inferred by the words that the parties chose to use in the document. Extrinsic expert evidence may be required to interpret technical terms not defined in the document itself.</paratext>
                  </para>
                  <division id="a670071" level="3">
                    <head align="left" preservecase="true">
                      <headtext>Negotiating and drafting issues</headtext>
                    </head>
                    <list type="bulleted">
                      <list.item>
                        <para>
                          <paratext>Care must be taken with definitions, as the construction of key parts of the agreement may depend upon them.</paratext>
                        </para>
                      </list.item>
                      <list.item>
                        <para>
                          <paratext>Be consistent. Where a capitalised term is used, do not use it without capitals elsewhere in the document, or use a different form of words to mean the same thing.</paratext>
                        </para>
                      </list.item>
                      <list.item>
                        <para>
                          <paratext>Examine each definition to ensure it is required and that it means exactly what you intend. Where necessary, change the drafting to reflect the intention of the parties.</paratext>
                        </para>
                      </list.item>
                      <list.item>
                        <para>
                          <paratext>Additional definitions may need to be included in the interpretation clause, depending on whether additional provisions are included in the shareholders' agreement or articles of association to those set out in the standard document.</paratext>
                        </para>
                      </list.item>
                    </list>
                  </division>
                </division>
                <division id="a261648" level="2">
                  <head align="left" preservecase="true">
                    <headtext>Interpretation</headtext>
                  </head>
                  <para>
                    <paratext>For further information on interpretation generally, see:</paratext>
                  </para>
                  <list type="bulleted">
                    <list.item>
                      <para>
                        <paratext>
                          <link href="5-107-3795" style="ACTLinkPLCtoPLC">
                            <ital>Standard clause, Interpretation</ital>
                          </link>
                           and its related drafting notes.
                        </paratext>
                      </para>
                    </list.item>
                    <list.item>
                      <para>
                        <paratext>
                          <link href="3-508-7082" style="ACTLinkPLCtoPLC">
                            <ital>Practice note, Contracts: interpretation</ital>
                          </link>
                          .
                        </paratext>
                      </para>
                    </list.item>
                  </list>
                </division>
              </division>
            </drafting.note>
            <subclause1 id="a279384">
              <identifier>1.1</identifier>
              <para>
                <paratext>The definitions and rules of interpretation in this clause apply in this agreement.</paratext>
              </para>
              <defn.item>
                <defn.term>Business Day</defn.term>
                <defn>
                  <para>
                    <paratext>a day other than a Saturday, Sunday or public holiday in England when banks in [London] are open for business.</paratext>
                  </para>
                </defn>
              </defn.item>
              <defn.item>
                <defn.term>Company</defn.term>
                <defn>
                  <para>
                    <paratext>[FULL NAME OF COMPANY] registered in England and Wales with company number [NUMBER].</paratext>
                  </para>
                </defn>
              </defn.item>
              <defn.item>
                <defn.term>Completion</defn.term>
                <defn>
                  <para>
                    <paratext>
                      the completion of the exercise of the Option as described in 
                      <internal.reference refid="a780903">clause 7</internal.reference>
                      .
                    </paratext>
                  </para>
                </defn>
              </defn.item>
              <defn.item>
                <defn.term>Consideration</defn.term>
                <defn>
                  <para>
                    <paratext>
                      the purchase price for the Option Shares payable by the Buyer on Completion [calculated in accordance with 
                      <bold>OR</bold>
                       as set out in] 
                      <internal.reference refid="a823628">clause 6</internal.reference>
                      .
                    </paratext>
                  </para>
                </defn>
              </defn.item>
              <defn.item>
                <defn.term>Equity Shares</defn.term>
                <defn>
                  <para>
                    <paratext>shares in the equity share capital of the Company from time to time (as defined in section 548 of the Companies Act 2006).</paratext>
                  </para>
                </defn>
              </defn.item>
              <defn.item>
                <defn.term>Exercise Notice</defn.term>
                <defn>
                  <para>
                    <paratext>
                      the written notice given by the Seller in accordance with 
                      <internal.reference refid="a655001">clause 5.1</internal.reference>
                      .
                    </paratext>
                  </para>
                </defn>
                <drafting.note id="a968423" jurisdiction="">
                  <head align="left" preservecase="true">
                    <headtext>Exercise Notice</headtext>
                  </head>
                  <division id="a000006" level="1">
                    <para>
                      <paratext>
                        This is the notice that the Seller must give in order to exercise the Option. 
                        <internal.reference refid="a655001">clause 5.1</internal.reference>
                         sets out the contents of the notice. Alternatively, the wording of the Exercise Notice can be agreed by the parties in advance and set out in a schedule to the option agreement. One advantage of this method is that both parties will have considered in advance what formalities they require for the exercise of the Option.
                      </paratext>
                    </para>
                  </division>
                </drafting.note>
              </defn.item>
              <defn.item>
                <defn.term>Lapse</defn.term>
                <defn>
                  <para>
                    <paratext>
                      the lapse of the Option in accordance with [either 
                      <internal.reference refid="a458692">clause 2.2</internal.reference>
                       or] 
                      <internal.reference refid="a1007485">clause 4.1(b)</internal.reference>
                      .
                    </paratext>
                  </para>
                </defn>
                <drafting.note id="a630666" jurisdiction="">
                  <head align="left" preservecase="true">
                    <headtext>Lapse</headtext>
                  </head>
                  <division id="a000007" level="1">
                    <para>
                      <paratext>
                        This definition relates to the circumstances in which the Option will lapse. The Option will lapse at the end of the Option Period. In addition, if the agreement is conditional, it is common for the Option to lapse if the conditions are not satisfied or waived during a specific period (
                        <internal.reference refid="a458692">clause 2.2</internal.reference>
                        ).
                      </paratext>
                    </para>
                  </division>
                </drafting.note>
              </defn.item>
              <defn.item>
                <defn.term>Option</defn.term>
                <defn>
                  <para>
                    <paratext>
                      the option granted in favour of the Seller by 
                      <internal.reference refid="a508054">clause 3</internal.reference>
                      .
                    </paratext>
                  </para>
                </defn>
              </defn.item>
              <defn.item>
                <defn.term>Option Period</defn.term>
                <defn>
                  <para>
                    <paratext>
                      the time during which the Seller may exercise the Option, as set out in 
                      <internal.reference refid="a779132">clause 4</internal.reference>
                      .
                    </paratext>
                  </para>
                </defn>
                <drafting.note id="a581443" jurisdiction="">
                  <head align="left" preservecase="true">
                    <headtext>Option Period</headtext>
                  </head>
                  <division id="a000008" level="1">
                    <para>
                      <paratext>
                        The Option Period is the period during which the Seller may serve an Exercise Notice requiring the Buyer to purchase the Option Shares. The standard document assumes that the Option cannot be exercised immediately (
                        <internal.reference refid="a345243">clause 4.1</internal.reference>
                        ) and that it may only be exercised during the Option Period. An alternative is to provide a date of series of specific dates on which the Option is exercisable.
                      </paratext>
                    </para>
                    <para>
                      <paratext>
                        Another approach is to include the details of the Option Period in the definition itself. This may be appropriate if, for example, the Option is to be exercisable immediately on execution of the agreement. If this approach is taken, delete 
                        <internal.reference refid="a345243">clause 4.1</internal.reference>
                        .
                      </paratext>
                    </para>
                    <para>
                      <paratext>
                        In relation to the potential duration of an option period, a put option agreement over shares does not appear to fall within any of the instruments described in 
                        <link href="7-508-4604" style="ACTLinkPLCtoPLC">
                          <ital>section 1</ital>
                        </link>
                         of the 
                        <link href="3-508-2961" style="ACTLinkPLCtoPLC">
                          <ital>Perpetuities and Accumulations Act 2009</ital>
                        </link>
                         (PPA 2009). So, an option agreement coming into effect on or after 6 April 2010 appears to be free of perpetuity restrictions, regardless of what the instrument itself may say. Further background information, see 
                        <link href="6-386-6091" style="ACTLinkPLCtoPLC">
                          <ital>Practice notes, Perpetuities and Accumulations Act 2009: how the law has changed</ital>
                        </link>
                         and 
                        <link href="5-383-8796#a542761" style="ACTLinkPLCtoPLC">
                          <ital>Perpetuities and trusts: overview: The rule against perpetuities applies to future trust interests</ital>
                        </link>
                        .  However, it seems likely that normal contractual rules will apply. Where the grant specifies a time limit for the exercise of the Option, time will be of the essence (except where the language of the Option shows otherwise) and therefore the failure to exercise the Option in accordance with its terms within the stated time will cause the Option to lapse (
                        <ital>Di Luca v Juraise (Springs) Ltd (2000) 79 P&amp;CR 193</ital>
                        ). If the grant does not specify the time within which the Option must be exercised, it must be exercised within a reasonable time.
                      </paratext>
                    </para>
                  </division>
                </drafting.note>
              </defn.item>
              <defn.item>
                <defn.term>Option Shares</defn.term>
                <defn>
                  <para>
                    <paratext>
                      the [NUMBER] [CLASS] shares of £[NOMINAL VALUE] each in the capital of the Company [legally and] beneficially owned by the Seller and any other shares, stock or securities referred to in 
                      <internal.reference refid="a107980">clause 8</internal.reference>
                      .
                    </paratext>
                  </para>
                </defn>
                <drafting.note id="a340816" jurisdiction="">
                  <head align="left" preservecase="true">
                    <headtext>Option Shares</headtext>
                  </head>
                  <division id="a000009" level="1">
                    <para>
                      <paratext>
                        Option Shares are those that the Seller may require the Buyer to purchase on exercising the Option. This definition should be considered carefully in conjunction with the definition of Reorganisation (see 
                        <internal.reference refid="a857565">Drafting note, Reorganisation</internal.reference>
                        ). For example, the parties may intend the Option to be granted over a fixed number of shares regardless of other shares or interests in the Company that the Seller may acquire during the Option Period.
                      </paratext>
                    </para>
                    <para>
                      <paratext>If the Option relates to a class of securities rather than shares, consider amending the definition and the references throughout the standard document to refer to "Option Securities".</paratext>
                    </para>
                    <para>
                      <paratext>If the Option is over more than one class of security or share in the Company, the definition will require amendment.</paratext>
                    </para>
                  </division>
                </drafting.note>
              </defn.item>
              <defn.item condition="optional">
                <defn.term>Reorganisation</defn.term>
                <defn>
                  <para>
                    <paratext>in relation to the Company:</paratext>
                  </para>
                  <list type="loweralpha">
                    <list.item>
                      <para>
                        <paratext>a subdivision, consolidation [or reclassification] of the Equity Shares;</paratext>
                      </para>
                    </list.item>
                    <list.item>
                      <para>
                        <paratext>a reduction of capital (of whatever nature, but excluding a cancellation of capital that is lost or not represented by available assets), or any other reduction in the number of Equity Shares in issue from time to time;</paratext>
                      </para>
                    </list.item>
                    <list.item>
                      <para>
                        <paratext>an issue of Equity Shares by way of dividend or distribution;</paratext>
                      </para>
                    </list.item>
                    <list.item>
                      <para>
                        <paratext>an issue of Equity Shares by way of capitalisation of profits or reserves (including share premium account and any capital redemption reserve); or</paratext>
                      </para>
                    </list.item>
                    <list.item>
                      <para>
                        <paratext>a consolidation, amalgamation or merger of the Company with or into another entity (other than a consolidation, amalgamation or merger following which the Company is the surviving entity and which does not result in any reclassification of, or change in, the Equity Shares);</paratext>
                      </para>
                    </list.item>
                  </list>
                </defn>
                <drafting.note id="a857565" jurisdiction="">
                  <head align="left" preservecase="true">
                    <headtext>Reorganisation</headtext>
                  </head>
                  <division id="a000010" level="1">
                    <para>
                      <paratext>
                        This definition, together with 
                        <internal.reference refid="a107980">clause 8</internal.reference>
                        , is designed to prevent the Buyer's potential shareholding in the Company from being diluted. It also ensures that the proportion of shares in the Company that the Seller is entitled to sell pursuant to the Put Options is protected.
                      </paratext>
                    </para>
                    <para>
                      <paratext>This definition and the operative provisions of the agreement should be considered by the parties at the outset of the transaction. The definition may not be relevant to all transactions, particularly if the parties intend the Option to be restricted to a specific number of shares or securities. In that case, it may be appropriate to delete or amend the words "and any other shares, stock or securities referred to in clause 8" from the definition of Option Shares.</paratext>
                    </para>
                    <para>
                      <paratext>As drafted, this definition does not extend to any consideration shares that the Company may create and issue to fund an acquisition. Such issues dilute the Buyer's percentage of the equity and voting rights and may affect its income or asset cover. Such issues may also affect the Consideration. The parties should consider whether the definition of Reorganisation should be extended to cover this and any other dilutive issues.</paratext>
                    </para>
                  </division>
                </drafting.note>
              </defn.item>
              <defn.item condition="optional">
                <defn.term>Third Party Offer</defn.term>
                <defn>
                  <para>
                    <paratext>
                      an offer by a third party for [the entire issued share capital of the Company 
                      <bold>OR</bold>
                       all of the issued [CLASS] of [shares 
                      <bold>OR</bold>
                       securities] to which the Option Shares belong].
                    </paratext>
                  </para>
                </defn>
                <drafting.note id="a836202" jurisdiction="">
                  <head align="left" preservecase="true">
                    <headtext>Third Party Offer (optional)</headtext>
                  </head>
                  <division id="a000011" level="1">
                    <para>
                      <paratext>This definition is designed to cover circumstances where a takeover offer is made for a public company, or a similar offer is made for a private company.</paratext>
                    </para>
                    <division id="a000012" level="2">
                      <division id="a286415" level="3">
                        <head align="left" preservecase="true">
                          <headtext>Negotiating and drafting issues</headtext>
                        </head>
                        <list type="bulleted">
                          <list.item>
                            <para>
                              <paratext>
                                If the Option Period starts immediately on execution of the agreement, this definition is unlikely to be necessary. In those circumstances, delete the definition and all references to it. Alternatively, the Buyer may wish to retain this definition and impose an obligation on the Seller to notify it of any Third Party Offer (for example, see the final sentence of 
                                <internal.reference refid="a394604">clause 4.2</internal.reference>
                                ).
                              </paratext>
                            </para>
                          </list.item>
                          <list.item>
                            <para>
                              <paratext>Consider whether there are other circumstances in which the Seller can exercise the Option early, before the Option Period has begun. If so, the definition should be altered accordingly (for example, if there are numerous events that can trigger early exercise of the Option, it may be better to call them "Acceleration Events").</paratext>
                            </para>
                          </list.item>
                          <list.item>
                            <para>
                              <paratext>The standard document provides that the Option can be exercised early if an offer is made either for the entire issued share capital of the Company or for the entire class of shares or securities to which the Option Shares belong. Consider whether the definition should be revised so that the Option can be exercised early if an offer for 50% or more of the issued share capital of the Company is made, or if an offer is made for 50% or more of the shares or securities of the same class as the Option Shares is made by a third party.</paratext>
                            </para>
                          </list.item>
                        </list>
                      </division>
                    </division>
                  </division>
                </drafting.note>
              </defn.item>
            </subclause1>
            <subclause1 id="a230357">
              <identifier>1.2</identifier>
              <para>
                <paratext>Clause, Schedule and paragraph headings shall not affect the interpretation of this agreement.</paratext>
              </para>
              <drafting.note id="a721923" jurisdiction="">
                <head align="left" preservecase="true">
                  <headtext>Headings</headtext>
                </head>
                <division id="a000013" level="1">
                  <para>
                    <paratext>
                      See 
                      <link href="5-107-3795#a159884" style="ACTLinkPLCtoPLC">
                        <ital>Standard clause, Interpretation: Headings</ital>
                      </link>
                      .
                    </paratext>
                  </para>
                </division>
              </drafting.note>
            </subclause1>
            <subclause1 id="a937915">
              <identifier>1.3</identifier>
              <para>
                <paratext>References to clauses and Schedules are to the clauses and Schedules of this agreement and references to paragraphs are to paragraphs of the relevant Schedule.</paratext>
              </para>
              <drafting.note id="a1041969" jurisdiction="">
                <head align="left" preservecase="true">
                  <headtext>Schedules</headtext>
                </head>
                <division id="a000014" level="1">
                  <para>
                    <paratext>
                      See 
                      <link href="5-107-3795#a288060" style="ACTLinkPLCtoPLC">
                        <ital>Standard clause, Interpretation: Schedules</ital>
                      </link>
                      .
                    </paratext>
                  </para>
                </division>
              </drafting.note>
            </subclause1>
            <subclause1 id="a208994">
              <identifier>1.4</identifier>
              <para>
                <paratext>The Schedules form part of this agreement and shall have effect as if set out in full in the body of this agreement. Any reference to this agreement includes the Schedules.</paratext>
              </para>
              <drafting.note id="a877649" jurisdiction="">
                <head align="left" preservecase="true">
                  <headtext>Incorporation of Schedules</headtext>
                </head>
                <division id="a000015" level="1">
                  <para>
                    <paratext>
                      The purpose of 
                      <internal.reference refid="a208994">clause 1.4</internal.reference>
                       is to expressly incorporate the wording of the Schedule into the body of the agreement, thereby ensuring that it is given contractual effect. The parties will intend the Schedule to be treated as part of the agreement, rather than merely being ancillary to it. Incorporation may be implied where (as in the standard document) the signature blocks are placed after the Schedule, rather than immediately after the testimonium (the words "This agreement has been entered into..." at the end of the body of the document). Despite this, it is best practice to expressly provide for incorporation of Schedules.
                    </paratext>
                  </para>
                </division>
              </drafting.note>
            </subclause1>
            <subclause1 id="a873827">
              <identifier>1.5</identifier>
              <para>
                <paratext>
                  A 
                  <defn.term>person</defn.term>
                   includes a natural person, corporate or unincorporated body (whether or not having separate legal personality).
                </paratext>
              </para>
            </subclause1>
            <subclause1 id="a861466">
              <identifier>1.6</identifier>
              <para>
                <paratext>
                  A reference to a 
                  <bold>party</bold>
                   shall include that party's [personal representatives,] successors and permitted assigns
                </paratext>
              </para>
              <drafting.note id="a591656" jurisdiction="">
                <head align="left" preservecase="true">
                  <headtext>Meaning of party</headtext>
                </head>
                <division id="a000016" level="1">
                  <para>
                    <paratext>
                      For further information on this provision, see the drafting notes to 
                      <link href="5-107-3795#a1020096" style="ACTLinkPLCtoPLC">
                        <ital>Standard clause, Interpretation: clause 1.9</ital>
                      </link>
                      .
                    </paratext>
                  </para>
                  <para>
                    <paratext>
                      As both parties to the agreement are corporate bodies, 
                      <internal.reference refid="a861466">clause 1.6</internal.reference>
                       does not make reference to a party's personal representatives.
                    </paratext>
                  </para>
                </division>
              </drafting.note>
            </subclause1>
            <subclause1 id="a950925">
              <identifier>1.7</identifier>
              <para>
                <paratext>Unless the context otherwise requires, words in the singular shall include the plural and in the plural shall include the singular.</paratext>
              </para>
              <drafting.note id="a268843" jurisdiction="">
                <head align="left" preservecase="true">
                  <headtext>Use of plural and singular</headtext>
                </head>
                <division id="a000017" level="1">
                  <para>
                    <paratext>
                      Strictly, this provision is unnecessary, as 
                      <link href="5-507-1301" style="ACTLinkPLCtoPLC">
                        <ital>section 61</ital>
                      </link>
                       of the Law of Property Act 1925 provides that the singular includes the plural and vice versa in all 
                      <ital>"...deeds, contracts, wills, orders and other instruments executed, made or coming into operation after the commencement of this Act, unless the context otherwise requires"</ital>
                      . However, since the parties may not be aware of the existence of this statutory provision, this clause clarifies the position. It is important to consider whether it is appropriate for this rule to apply in all cases. If not, this must be made clear in the clause.
                    </paratext>
                  </para>
                </division>
              </drafting.note>
            </subclause1>
            <subclause1 id="a1016729">
              <identifier>1.8</identifier>
              <para>
                <paratext>Unless the context otherwise requires, a reference to one gender shall include a reference to the other genders.</paratext>
              </para>
              <drafting.note id="a637824" jurisdiction="">
                <head align="left" preservecase="true">
                  <headtext>Gender</headtext>
                </head>
                <division id="a000018" level="1">
                  <para>
                    <paratext>
                      <link href="5-507-1301" style="ACTLinkPLCtoPLC">
                        <ital>Section 61</ital>
                      </link>
                       of the Law of Property Act 1925 provides that 
                      <ital>"the masculine includes the feminine and vice versa"</ital>
                      , but does not cover references to entities whose gender is neuter. Including this provision therefore avoids any argument. Note that the provision is qualified by the words "unless the context otherwise requires...". This reflects the wording of section 61.
                    </paratext>
                  </para>
                </division>
              </drafting.note>
            </subclause1>
            <subclause1 id="a722572">
              <identifier>1.9</identifier>
              <para>
                <paratext>
                  A reference to a statute or statutory provision is a reference to it as [amended, extended or re-enacted from time to time 
                  <bold>OR</bold>
                   it is in force as at the date of this agreement,] [provided that, as between the parties, no such amendment, extension or re-enactment made after the date of this agreement shall apply for the purposes of this agreement to the extent that it would impose any new or extended obligation, liability or restriction on, or otherwise adversely affect the rights of, any party.]
                </paratext>
              </para>
              <drafting.note id="a165692" jurisdiction="">
                <head align="left" preservecase="true">
                  <headtext>References to legislation</headtext>
                </head>
                <division id="a000019" level="1">
                  <para>
                    <paratext>If the parties wish to ensure that references to legislation are updated to refer to future amendments as they occur during the life of the agreement, they should include an express clause to that effect.</paratext>
                  </para>
                  <para>
                    <paratext>Certain alterations introduced by amending legislation may have significant, unanticipated effects on the parties' rights and obligations. If these are to be excluded, the words in square brackets at the end of the clause should be included.</paratext>
                  </para>
                  <para>
                    <paratext>
                      For a discussion of the related legal issues, see the integrated drafting notes to clause 1.10 and clause 1.11 of 
                      <link href="5-107-3795" style="ACTLinkPLCtoPLC">
                        <ital>Standard clause, Interpretation</ital>
                      </link>
                      .
                    </paratext>
                  </para>
                </division>
              </drafting.note>
            </subclause1>
            <subclause1 id="a792905">
              <identifier>1.10</identifier>
              <para>
                <paratext>
                  A reference to a statute or statutory provision shall include all subordinate legislation made [from time to time 
                  <bold>OR</bold>
                   as at the date of this agreement] under that statute or statutory provision.
                </paratext>
              </para>
              <drafting.note id="a556593" jurisdiction="">
                <head align="left" preservecase="true">
                  <headtext>Secondary legislation</headtext>
                </head>
                <division id="a000020" level="1">
                  <para>
                    <paratext>
                      This clause refers to subordinate legislation under a statute of statutory provision. It should be included as the operative provisions of many statutes are found in subordinate legislation. The option selected (updated or not updated) should match the selection made in 
                      <internal.reference refid="a722572">clause 1.9</internal.reference>
                      .
                    </paratext>
                  </para>
                </division>
              </drafting.note>
            </subclause1>
            <subclause1 id="a673211">
              <identifier>1.11</identifier>
              <para>
                <paratext>
                  A reference to 
                  <defn.term>writing</defn.term>
                   or 
                  <defn.term>written</defn.term>
                   includes fax but not e-mail (unless otherwise expressly provided in this agreement).
                </paratext>
              </para>
            </subclause1>
            <subclause1 id="a555716">
              <identifier>1.12</identifier>
              <para>
                <paratext>
                  Any words following the terms 
                  <bold>including</bold>
                  , 
                  <bold>include</bold>
                  , 
                  <bold>in particular</bold>
                  ,
                  <bold> for example</bold>
                   or any similar expression shall be construed as illustrative and shall not limit the sense of the words, description, definition, phrase or term preceding those terms. Where the context permits, 
                  <bold>other</bold>
                   and 
                  <bold>otherwise</bold>
                   are illustrative and shall not limit the sense of the words preceding them.
                </paratext>
              </para>
              <drafting.note id="a847405" jurisdiction="">
                <head align="left" preservecase="true">
                  <headtext>Lists of words</headtext>
                </head>
                <division id="a000021" level="1">
                  <para>
                    <paratext>The ejusdem generis (or eiusdem generis) rule provides that where a general provision is qualified in any way by examples that point to a confined interpretation of the general wording, the court will interpret the general words only to relate to matters of the same class as the examples given. Ejusdem generis is Latin for "of the same kind".</paratext>
                  </para>
                  <para>
                    <paratext>While the ejusdem generis rule is not always rigidly applied, it is good drafting practice to address the risk that it might be invoked. The common approach to this is to introduce any list with the words "including without limitation" or "in particular but without limitation". This clause avoids the need to repeat "without limitation" in each instance and also sets out more fully what the drafter is trying to achieve by including these words.</paratext>
                  </para>
                  <para>
                    <paratext>It also establishes that various words (such as "includes" or "in particular") have a consistent meaning when used in the contract, to avoid the risk that a court would construe different words differently.</paratext>
                  </para>
                </division>
              </drafting.note>
            </subclause1>
            <subclause1 id="a908200">
              <identifier>1.13</identifier>
              <para>
                <paratext>Any obligation on a party not to do something includes an obligation not to allow that thing to be done.</paratext>
              </para>
            </subclause1>
          </clause>
          <clause condition="optional" id="a127571">
            <identifier>2.</identifier>
            <head align="left" preservecase="true">
              <headtext>Conditions</headtext>
            </head>
            <drafting.note id="a643938" jurisdiction="">
              <head align="left" preservecase="true">
                <headtext>Conditions (optional)</headtext>
              </head>
              <division id="a000022" level="1">
                <para>
                  <paratext>Always consider whether a conditional agreement is necessary. Conditions by their very nature create uncertainty.</paratext>
                </para>
                <division id="a000023" level="2">
                  <division id="a1019381" level="3">
                    <head align="left" preservecase="true">
                      <headtext>Legal issues</headtext>
                    </head>
                    <para>
                      <paratext>For the agreement to operate effectively, there must be certainty about:</paratext>
                    </para>
                    <list type="bulleted">
                      <list.item>
                        <para>
                          <paratext>The precise scope of the conditions to which the agreement is subject.</paratext>
                        </para>
                      </list.item>
                      <list.item>
                        <para>
                          <paratext>The time when the conditions have to be fulfilled.</paratext>
                        </para>
                      </list.item>
                      <list.item>
                        <para>
                          <paratext>Which party (or parties) is responsible for ensuring (so far as possible) that the relevant condition is fulfilled.</paratext>
                        </para>
                      </list.item>
                      <list.item>
                        <para>
                          <paratext>
                            Each party's commitment to procure fulfilment of the conditions - "best endeavours" or "reasonable endeavours"? Both phrases fall short of the highest onus of responsibility, which is an obligation to do or procure. The standard document provides for the use of either "reasonable endeavours" or "best endeavours" (
                            <internal.reference refid="a572142">clause 2.3</internal.reference>
                            ). For more information on the respective meanings of those terms, see 
                            <link href="6-380-0482" style="ACTLinkPLCtoPLC">
                              <ital>Practice note, Best or reasonable endeavours?</ital>
                            </link>
                          </paratext>
                        </para>
                      </list.item>
                      <list.item>
                        <para>
                          <paratext>The consequences of non-fulfilment.</paratext>
                        </para>
                      </list.item>
                    </list>
                    <para>
                      <paratext>Failure to address these issues properly may result in disputes or, in some cases, may render the agreement void for uncertainty.</paratext>
                    </para>
                  </division>
                  <division id="a629879" level="3">
                    <head align="left" preservecase="true">
                      <headtext>Negotiating and drafting issues</headtext>
                    </head>
                    <list type="bulleted">
                      <list.item>
                        <para>
                          <paratext>The drafting should be framed to ensure that circular conditions are avoided.</paratext>
                        </para>
                      </list.item>
                      <list.item>
                        <para>
                          <paratext>
                            Consider the date and time by which conditions must be satisfied. 
                            <internal.reference refid="a458692">clause 2.2</internal.reference>
                             provides that if the conditions have not been satisfied or waived by a given date, the Option will lapse.
                          </paratext>
                        </para>
                      </list.item>
                      <list.item>
                        <para>
                          <paratext>If the conditions are capable of waiver, it is good drafting practice to specify which party, if any, has the right to waive each condition.</paratext>
                        </para>
                      </list.item>
                      <list.item>
                        <para>
                          <paratext>
                            Consider whether the clause should be amended so that conditions must be satisfied and remain satisfied for the Option to become exercisable. The nature of the conditions will dictate whether this is necessary. As drafted, the standard document provides that a condition must be satisfied by the date set out in 
                            <internal.reference refid="a458692">clause 2.2</internal.reference>
                            .
                          </paratext>
                        </para>
                      </list.item>
                      <list.item>
                        <para>
                          <paratext>
                            In cases where a condition is for the benefit of both parties, it may be appropriate that it can only be waived with the consent of both parties. This will, in effect, be a variation of the agreement which should be evidenced in writing (see 
                            <internal.reference refid="a342356">Drafting note, Variation</internal.reference>
                            ).
                          </paratext>
                        </para>
                      </list.item>
                      <list.item>
                        <para>
                          <paratext>
                            If the agreement is abandoned for failure of a condition, it is usual to provide that it terminates without liability on either party, but without prejudice to claims for any antecedent breach (for example, failure to use reasonable endeavours to satisfy the conditions) (see 
                            <internal.reference refid="a458692">clause 2.2</internal.reference>
                            ). Certain provisions, however, often survive termination (for example, confidentiality obligations and some of the administrative provisions, such as the governing law clause). It is sensible to review the agreement once its substantive provisions have been negotiated to establish which provisions should fall into this category (see 
                            <internal.reference refid="a497372">clause 2.4</internal.reference>
                            ).
                          </paratext>
                        </para>
                      </list.item>
                    </list>
                  </division>
                </division>
              </division>
            </drafting.note>
            <subclause1 id="a565505">
              <identifier>2.1</identifier>
              <para>
                <paratext>The Option may only be exercised if the following conditions have been satisfied:</paratext>
              </para>
              <subclause2 id="a986122">
                <identifier>(a)</identifier>
                <para>
                  <paratext>[INSERT RELEVANT CONDITION[S].]</paratext>
                </para>
              </subclause2>
            </subclause1>
            <subclause1 id="a458692">
              <identifier>2.2</identifier>
              <para>
                <paratext>
                  If the condition[s] specified in 
                  <internal.reference refid="a565505">clause 2.1</internal.reference>
                   have not been satisfied [or waived] by the [Seller 
                  <bold>OR </bold>
                   Buyer] before [TIME] on [DATE] [or such later time as the parties may agree in writing,] the Option shall lapse and, subject to 
                  <internal.reference refid="a497372">clause 2.4</internal.reference>
                  , neither party to this agreement shall have any claim against the other under this agreement except in relation to any breach occurring before that date.
                </paratext>
              </para>
            </subclause1>
            <subclause1 id="a572142">
              <identifier>2.3</identifier>
              <para>
                <paratext>
                  The [Buyer 
                  <bold>OR</bold>
                   Seller 
                  <bold>OR</bold>
                   parties] agree[s] to use [its 
                  <bold>OR </bold>
                   their] respective [reasonable
                  <bold> OR</bold>
                   best] endeavours to procure that [each of] the condition[s] in 
                  <internal.reference refid="a565505">clause 2.1</internal.reference>
                   are satisfied on or before the time or date specified in 
                  <internal.reference refid="a458692">clause 2.2</internal.reference>
                  .
                </paratext>
              </para>
            </subclause1>
            <subclause1 id="a497372">
              <identifier>2.4</identifier>
              <para>
                <paratext>
                  The following provisions shall continue to have effect, notwithstanding failure to satisfy [or waive] the conditions in 
                  <internal.reference refid="a565505">clause 2.1</internal.reference>
                  :
                </paratext>
              </para>
              <subclause2 id="a721680">
                <identifier>(a)</identifier>
                <para>
                  <paratext>
                    <internal.reference refid="a565505">clause 2.1</internal.reference>
                     to 
                    <internal.reference refid="a458692">clause 2.2</internal.reference>
                    ;
                  </paratext>
                </para>
              </subclause2>
              <subclause2 id="a783177">
                <identifier>(b)</identifier>
                <para>
                  <paratext>
                    <internal.reference refid="a785282">clause 11</internal.reference>
                    ;
                  </paratext>
                </para>
              </subclause2>
              <subclause2 id="a67528">
                <identifier>(c)</identifier>
                <para>
                  <paratext>
                    <internal.reference refid="a185007">clause 14</internal.reference>
                     to 
                    <internal.reference refid="a920509">clause 17</internal.reference>
                     (inclusive); and
                  </paratext>
                </para>
              </subclause2>
              <subclause2 id="a480055">
                <identifier>(d)</identifier>
                <para>
                  <paratext>
                    <internal.reference refid="a90755">clause 20</internal.reference>
                     to 
                    <internal.reference refid="a1005261">clause 22</internal.reference>
                     (inclusive).
                  </paratext>
                </para>
              </subclause2>
            </subclause1>
          </clause>
          <clause id="a508054">
            <identifier>3.</identifier>
            <head align="left" preservecase="true">
              <headtext>Grant of the Option</headtext>
            </head>
            <subclause1 id="a689636">
              <identifier>3.1</identifier>
              <para>
                <paratext>
                  [[Subject to the condition[s] in 
                  <internal.reference refid="a565505">clause 2.1</internal.reference>
                   and] in consideration of the payment of £[1 
                  <bold>OR</bold>
                   [AMOUNT]] by the Seller to the Buyer (receipt of which is hereby acknowledged by the Buyer),] the Buyer grants to the Seller an option to require the Buyer to purchase all of the Option Shares on the terms set out in this agreement.
                </paratext>
              </para>
              <drafting.note id="a913562" jurisdiction="">
                <head align="left" preservecase="true">
                  <headtext>Grant of the Option</headtext>
                </head>
                <division id="a000024" level="1">
                  <para>
                    <paratext>This clause contains the operative wording for the grant of the Option.</paratext>
                  </para>
                  <division id="a000025" level="2">
                    <division id="a141130" level="3">
                      <head align="left" preservecase="true">
                        <headtext>Legal issues</headtext>
                      </head>
                      <para>
                        <paratext>
                          For a discussion of the stamp duty issues that arise on the grant of an option, see 
                          <internal.reference refid="a360682">Drafting note, Stamp duty</internal.reference>
                           and for the SDRT issues, see 
                          <internal.reference refid="a183144">Drafting note, Stamp duty reserve tax</internal.reference>
                          .
                        </paratext>
                      </para>
                    </division>
                    <division id="a365437" level="3">
                      <head align="left" preservecase="true">
                        <headtext>Negotiating and drafting issues</headtext>
                      </head>
                      <list type="bulleted">
                        <list.item>
                          <para>
                            <paratext>If there are no conditions to the grant of the Option, delete the opening wording in brackets.</paratext>
                          </para>
                        </list.item>
                        <list.item>
                          <para>
                            <paratext>
                              Some form of nominal consideration is normally paid on the grant of an option. In the case of a put option this will usually be paid by the Seller. If there is no consideration, the document should be executed as a deed (see 
                              <link href="0-380-8400" style="ACTLinkPLCtoPLC">
                                <ital>Practice notes, Execution of deeds and documents</ital>
                              </link>
                               and 
                              <link href="3-107-4828#a828929" style="ACTLinkPLCtoPLC">
                                <ital>Contracts: formation: When must a written contract be executed as a deed?</ital>
                              </link>
                              ).
                            </paratext>
                          </para>
                        </list.item>
                      </list>
                    </division>
                  </division>
                </division>
              </drafting.note>
            </subclause1>
            <subclause1 id="a879309">
              <identifier>3.2</identifier>
              <para>
                <paratext>The Option Shares shall be sold with full title guarantee free from all liens, charges and encumbrances and with all rights attached to them at the date of Completion.</paratext>
              </para>
              <drafting.note id="a697772" jurisdiction="">
                <head align="left" preservecase="true">
                  <headtext>Seller's title to Option Shares</headtext>
                </head>
                <division id="a000026" level="1">
                  <para>
                    <paratext>This clause sets out a covenant as to the Seller's title to the Option Shares.</paratext>
                  </para>
                  <division id="a000027" level="2">
                    <division id="a711285" level="3">
                      <head align="left" preservecase="true">
                        <headtext>Legal issues</headtext>
                      </head>
                      <list type="bulleted">
                        <list.item>
                          <para>
                            <paratext>
                              Shares are a form of personal property. As such, they attract the covenants for title implied by the 
                              <link href="5-505-7710" style="ACTLinkPLCtoPLC">
                                <ital>Law of Property (Miscellaneous Provisions) Act 1994</ital>
                              </link>
                               (LPMPA). The standard document provides that, when the Option is exercised and the Option Shares are sold, they are sold with "full title guarantee". This imports into the agreement the implied covenants for title contained in 
                              <link href="1-505-7712" style="ACTLinkPLCtoPLC">
                                <ital>section 3</ital>
                              </link>
                               of the LPMPA so that they are sold free of charges, encumbrances and third party rights. However, the title conferred by the LPMPA is not totally unqualified as certain types of encumbrance (for example, those which the person giving the covenant could not reasonably be expected to know about) are not excluded. To acquire a clean title, therefore, it is important that the Buyer adds the further qualification that they are sold free of encumbrances.
                            </paratext>
                          </para>
                        </list.item>
                        <list.item>
                          <para>
                            <paratext>
                              Articles of association of private companies often contain pre-emption rights over the shares, whereby they must first be offered for purchase by existing shareholders (for example, see article 19 of 
                              <link href="0-385-7867#a73365" style="ACTLinkPLCtoPLC">
                                <ital>Standard document, Articles of association (Model Articles): non-leveraged investments</ital>
                              </link>
                              ). Sometimes these rights are included in other documents such as a shareholders' agreement. Before the Option is granted, the Company's articles of association should be reviewed to ascertain whether a waiver of these rights is required from the Company's shareholders. Without such a waiver, there may be a technical breach of the target company's articles of association or other document containing the pre-emption rights.
                            </paratext>
                          </para>
                        </list.item>
                        <list.item>
                          <para>
                            <paratext>
                              The last part of 
                              <internal.reference refid="a879309">clause 3.2</internal.reference>
                               deals with the treatment of dividends or other distributions that are made in connection with the Option Shares during the Option Period. This should be read in conjunction with 
                              <internal.reference refid="a958440">clause 5.4</internal.reference>
                              . It is for the parties to negotiate about which party obtains the benefit of these. The length of the Option Period may have a bearing on which party keeps the payments. If the Option Period is over a number of years, the Seller is likely to argue that it should retain the benefit of the dividends at least until the Option is exercised, if not until Completion. The Buyer is likely to argue the opposite - that it should take the benefit of any rights of this kind from the date of exercise of the Option rather than from Completion.
                            </paratext>
                          </para>
                        </list.item>
                      </list>
                    </division>
                  </division>
                </division>
              </drafting.note>
            </subclause1>
          </clause>
          <clause id="a779132">
            <identifier>4.</identifier>
            <head align="left" preservecase="true">
              <headtext>Option period</headtext>
            </head>
            <subclause1 id="a345243">
              <identifier>4.1</identifier>
              <para>
                <paratext>The Option may only be exercised:</paratext>
              </para>
              <subclause2 id="a646911">
                <identifier>(a)</identifier>
                <para>
                  <paratext>
                    after [DATE] [or, if later, the date on which the last of the conditions set out in 
                    <internal.reference refid="a565505">clause 2.1</internal.reference>
                     is satisfied [or waived]]; or
                  </paratext>
                </para>
              </subclause2>
              <subclause2 id="a1007485">
                <identifier>(b)</identifier>
                <para>
                  <paratext>on or before [DATE], and if the Option is not exercised on or before such date, it shall lapse.</paratext>
                </para>
              </subclause2>
              <para>
                <paratext>
                  For the purposes of this 
                  <internal.reference refid="a345243">clause 4.1</internal.reference>
                  , the date of exercise of the Option is the date on which the Seller serves the Exercise Notice on the Buyer and not the date on which the Buyer is deemed to receive the Exercise Notice in accordance with 
                  <internal.reference refid="a469658">clause 17.2</internal.reference>
                  .
                </paratext>
              </para>
              <drafting.note id="a992803" jurisdiction="">
                <head align="left" preservecase="true">
                  <headtext>Option period</headtext>
                </head>
                <division id="a000028" level="1">
                  <para>
                    <paratext>This clause sets out details of the period during which the Option is capable of being exercised. The standard document assumes that the Option cannot be exercised immediately on execution of the agreement. If the parties intend the Option to be exercisable immediately on execution, consider amending the definition of the Option Period and this clause as follows:</paratext>
                  </para>
                  <display.quote>
                    <para>
                      <paratext>
                        "
                        <defn.term>Option Period:</defn.term>
                         the period commencing on the date of this agreement and expiring on [DATE]."
                      </paratext>
                    </para>
                  </display.quote>
                  <display.quote>
                    <para>
                      <paratext>
                        "The Option may be exercised at any time during the Option Period and, for the purposes of this clause, the date of exercise of the Option shall be the date on which the Seller serves the Exercise Notice on the Buyer and not the date on which the Buyer is deemed to receive the Exercise Notice in accordance with 
                        <internal.reference refid="a469658">clause 17.2</internal.reference>
                        ."
                      </paratext>
                    </para>
                  </display.quote>
                  <para>
                    <paratext>
                      The standard document also assumes that the date of the Exercise Notice is the date that the notice is actually given, rather than the date that it is deemed to be received in accordance with 
                      <internal.reference refid="a469658">clause 17.2</internal.reference>
                      . This is to the Seller's advantage as, for example, it enables the Seller to exercise the Option on the last day of the Option Period without having to factor in the appropriate notice periods for deemed delivery in accordance with 
                      <internal.reference refid="a469658">clause 17.2</internal.reference>
                      .
                    </paratext>
                  </para>
                </division>
              </drafting.note>
            </subclause1>
            <subclause1 condition="optional" id="a394604">
              <identifier>4.2</identifier>
              <para>
                <paratext>
                  If a Third Party Offer is made for the Company before the expiry of the Option Period, the Seller may, irrespective of whether the Option Period has commenced in accordance with 
                  <internal.reference refid="a646911">clause 4.1(a)</internal.reference>
                  , exercise the Option at any time up to the last Business Day before expiry of the Third Party Offer, irrespective of whether the Option Period would have expired on such date. The Seller shall, immediately on a Third Party Offer being made, give the Buyer written notice of the Third Party Offer and its right to exercise the Option, subject to the provisions of this 
                  <internal.reference refid="a394604">clause 4.2</internal.reference>
                  .
                </paratext>
              </para>
              <drafting.note id="a851355" jurisdiction="">
                <head align="left" preservecase="true">
                  <headtext>Option period: Third Party Offer</headtext>
                </head>
                <division id="a000029" level="1">
                  <para>
                    <paratext>
                      This clause is tied closely to the definition of Third Party Offer (see 
                      <internal.reference refid="a836202">Drafting note, Third Party Offer (optional)</internal.reference>
                      ). This clause allows the Option to be exercised early if a takeover offer or similar offer for a private company is made before the Option Period has begun.
                    </paratext>
                  </para>
                  <division id="a000030" level="2">
                    <division id="a460749" level="3">
                      <head align="left" preservecase="true">
                        <headtext>Negotiating and drafting issues</headtext>
                      </head>
                      <list type="bulleted">
                        <list.item>
                          <para>
                            <paratext>If the Option is exercisable immediately, this clause is unlikely to be relevant.</paratext>
                          </para>
                        </list.item>
                        <list.item>
                          <para>
                            <paratext>The parties should consider whether a clause such as this is appropriate for a put option. While such a clause may be unacceptable to the Buyer, the Seller may want to protect its position. For example, in circumstances where the option price is higher than the price offered by a third party for the shares, the Seller would want the ability to exercise the Option rather than accept the Third Party Offer.</paratext>
                          </para>
                        </list.item>
                        <list.item>
                          <para>
                            <paratext>
                              The standard document assumes that the takeover offer is for either the entire issued share capital or the entire class of shares to which the Option Shares belong (see 
                              <internal.reference refid="a836202">Drafting note, Third Party Offer (optional)</internal.reference>
                              ). Consider whether it would be more appropriate to amend the definition so that it refers to an offer for 50% or more of the class of shares over which the Option is granted.
                            </paratext>
                          </para>
                        </list.item>
                        <list.item>
                          <para>
                            <paratext>The parties should consider whether there are any other circumstances in which the Option can be exercised early.</paratext>
                          </para>
                        </list.item>
                      </list>
                    </division>
                  </division>
                </division>
              </drafting.note>
            </subclause1>
          </clause>
          <clause id="a764405">
            <identifier>5.</identifier>
            <head align="left" preservecase="true">
              <headtext>Exercise</headtext>
            </head>
            <drafting.note id="a437375" jurisdiction="">
              <head align="left" preservecase="true">
                <headtext>Exercise of the Option</headtext>
              </head>
              <division id="a000031" level="1">
                <para>
                  <paratext>This clause sets out the procedure for the exercise of the Option.</paratext>
                </para>
                <division id="a000032" level="2">
                  <division id="a228351" level="3">
                    <head align="left" preservecase="true">
                      <headtext>Legal issues</headtext>
                    </head>
                    <para>
                      <paratext>
                        For a discussion of the stamp duty issues that arise on the exercise of an option, see 
                        <internal.reference refid="a360682">Drafting note, Stamp duty</internal.reference>
                         and for the SDRT issues, see 
                        <internal.reference refid="a135243">Drafting note, Stamp duty reserve tax</internal.reference>
                        .
                      </paratext>
                    </para>
                  </division>
                </division>
              </division>
            </drafting.note>
            <subclause1 id="a655001">
              <identifier>5.1</identifier>
              <para>
                <paratext>
                  The Option shall be exercised only by the Seller giving the Buyer an Exercise Notice in accordance with 
                  <internal.reference refid="a920509">clause 17</internal.reference>
                   which shall include:
                </paratext>
              </para>
              <subclause2 id="a452056">
                <identifier>(a)</identifier>
                <para>
                  <paratext>the date on which the Exercise Notice is given;</paratext>
                </para>
              </subclause2>
              <subclause2 id="a60892">
                <identifier>(b)</identifier>
                <para>
                  <paratext>a statement to the effect that the Seller is exercising the Option;</paratext>
                </para>
              </subclause2>
              <subclause2 id="a172068">
                <identifier>(c)</identifier>
                <para>
                  <paratext>a date, which is no less than [five] and no more than [15] Business Days after the date of the Exercise Notice, on which Completion is to take place; and</paratext>
                </para>
                <drafting.note id="a586913" jurisdiction="">
                  <head align="left" preservecase="true">
                    <headtext>Date of Completion</headtext>
                  </head>
                  <division id="a000033" level="1">
                    <para>
                      <paratext>Consider how the Consideration will be calculated. If there is a fair value calculation, or if the Consideration is to be calculated by reference to another formula, consider whether 15 Business Days after the date of the Exercise Notice is sufficient.</paratext>
                    </para>
                  </division>
                </drafting.note>
              </subclause2>
              <subclause2 id="a182749">
                <identifier>(d)</identifier>
                <para>
                  <paratext>a signature by or on behalf of the Seller.</paratext>
                </para>
                <drafting.note id="a932761" jurisdiction="">
                  <head align="left" preservecase="true">
                    <headtext>Contents of the Exercise Notice</headtext>
                  </head>
                  <division id="a000034" level="1">
                    <para>
                      <paratext>
                        This clause sets out details of the contents of the Exercise Notice. An alternative approach is to include an agreed form of the Exercise Notice as a schedule to the agreement (see 
                        <internal.reference refid="a968423">Drafting note, Exercise Notice</internal.reference>
                        ).
                      </paratext>
                    </para>
                  </division>
                </drafting.note>
              </subclause2>
            </subclause1>
            <subclause1 condition="optional" id="a150705">
              <identifier>5.2</identifier>
              <para>
                <paratext>The Option may only be exercised for all of the Option Shares.</paratext>
              </para>
              <drafting.note id="a373287" jurisdiction="">
                <head align="left" preservecase="true">
                  <headtext>Exercise in respect of all Option Shares only (optional)</headtext>
                </head>
                <division id="a000035" level="1">
                  <para>
                    <paratext>This clause provides that the Option cannot be exercised on more than one occasion and that it must be exercised for all of the Option Shares.</paratext>
                  </para>
                  <division id="a000036" level="2">
                    <division id="a423392" level="3">
                      <head align="left" preservecase="true">
                        <headtext>Negotiating and drafting issues</headtext>
                      </head>
                      <list type="bulleted">
                        <list.item>
                          <para>
                            <paratext>Additional provisions should be inserted in the agreement if the Option is to be exercisable on more than one occasion during the Option Period.</paratext>
                          </para>
                        </list.item>
                        <list.item>
                          <para>
                            <paratext>If the Option is to be exercisable on more than one occasion, the parties should consider whether there is a minimum number of securities to which any exercise must relate. An alternative clause is set out below:</paratext>
                          </para>
                        </list.item>
                      </list>
                      <display.quote>
                        <para>
                          <paratext>"An Exercise Notice may be given at any time and from time to time during the Option Period for the Option Shares or any of them[, but so that any partial exercise of the Option shall be for [NUMBER] of Option Shares or an integral multiple thereof]."</paratext>
                        </para>
                      </display.quote>
                    </division>
                  </division>
                </division>
              </drafting.note>
            </subclause1>
            <subclause1 id="a246837">
              <identifier>5.3</identifier>
              <para>
                <paratext>Once given, an Exercise Notice may not be revoked without the written consent of the Buyer.</paratext>
              </para>
            </subclause1>
            <subclause1 id="a958440">
              <identifier>5.4</identifier>
              <para>
                <paratext>All dividends and other distributions resolved or declared to be paid or made by the Company in respect of the Option Shares by reference to a record date which falls on or before Completion shall belong to, and be payable to, the Seller.</paratext>
              </para>
              <drafting.note id="a476055" jurisdiction="">
                <head align="left" preservecase="true">
                  <headtext>Dividends and distributions</headtext>
                </head>
                <division id="a000037" level="1">
                  <para>
                    <paratext>This clause deals with the treatment of dividends and any distributions during the Option Period. How these items are treated is a matter for negotiation between the parties.</paratext>
                  </para>
                  <division id="a000038" level="2">
                    <division id="a829282" level="3">
                      <head align="left" preservecase="true">
                        <headtext>Negotiating and drafting issues</headtext>
                      </head>
                      <list type="bulleted">
                        <list.item>
                          <para>
                            <paratext>
                              Ensure that this clause and 
                              <internal.reference refid="a879309">clause 3.2</internal.reference>
                               are consistent in their approach. Consider whether to include the provisions in one place.
                            </paratext>
                          </para>
                        </list.item>
                        <list.item>
                          <para>
                            <paratext>Always consider the treatment of dividends and distributions during the Option Period, even if the Option is exercisable immediately on grant.</paratext>
                          </para>
                        </list.item>
                        <list.item>
                          <para>
                            <paratext>The Seller should resist passing on dividend payments to the Buyer, particularly if the Option Period is for a number of years. The Buyer is likely to resist this.</paratext>
                          </para>
                        </list.item>
                      </list>
                    </division>
                  </division>
                </division>
              </drafting.note>
            </subclause1>
          </clause>
          <clause id="a823628">
            <identifier>6.</identifier>
            <head align="left" preservecase="true">
              <headtext>Consideration</headtext>
            </head>
            <subclause1 id="a962485">
              <identifier>6.1</identifier>
              <para>
                <paratext>
                  The Consideration payable on exercise of the Option shall be satisfied in cash at Completion, and shall be calculated in accordance with 
                  <internal.reference refid="a545914">clause 6.2</internal.reference>
                  .
                </paratext>
              </para>
              <drafting.note id="a138298" jurisdiction="">
                <head align="left" preservecase="true">
                  <headtext>Consideration to be satisfied in cash at Completion</headtext>
                </head>
                <division id="a000039" level="1">
                  <para>
                    <paratext>The standard document assumes that the Consideration will be satisfied in cash at Completion.</paratext>
                  </para>
                  <division id="a000040" level="2">
                    <division id="a981412" level="3">
                      <head align="left" preservecase="true">
                        <headtext>Negotiating and drafting issues</headtext>
                      </head>
                      <list type="bulleted">
                        <list.item>
                          <para>
                            <paratext>Consider what form the Consideration payable by the Buyer on exercise of the Option will take. The Seller will prefer cash, but in some circumstances it may be appropriate for the Consideration to be satisfied in other forms, such as shares.</paratext>
                          </para>
                        </list.item>
                        <list.item>
                          <para>
                            <paratext>
                              If the Consideration is to be satisfied by the issue of shares by the Buyer, the Seller should obtain an undertaking from the Buyer that it will, at all times during the Option Period, ensure that it has the appropriate authorities in place (for example, an appropriate authority to allot such securities under 
                              <link href="7-505-5121" style="ACTLinkPLCtoPLC">
                                <ital>section 550</ital>
                              </link>
                               or 
                              <link href="8-505-5125" style="ACTLinkPLCtoPLC">
                                <ital>551</ital>
                              </link>
                               of the 
                              <link href="3-503-8567" style="ACTLinkPLCtoPLC">
                                <ital>Companies Act 2006</ital>
                              </link>
                               (CA 2006) and, if appropriate, a valid authority for the disapplication of pre-emption rights in accordance with 
                              <link href="6-505-5188" style="ACTLinkPLCtoPLC">
                                <ital>section 567 to 573</ital>
                              </link>
                               of the CA 2006). The comfort should be in the form of an undertaking from the Buyer in the agreement. Careful consideration should also be given as to how any consideration shares are to be valued.
                            </paratext>
                          </para>
                        </list.item>
                        <list.item>
                          <para>
                            <paratext>The provisions relating to the allotment of shares and pre-emption rights in the CA 2006 came into force on 1 October 2009. For further information, see:</paratext>
                          </para>
                          <list type="bulleted">
                            <list.item>
                              <para>
                                <paratext>
                                  <link href="5-422-4150" style="ACTLinkPLCtoPLC">
                                    <ital>Practice note, Allotment and issue of shares</ital>
                                  </link>
                                  ; and
                                </paratext>
                              </para>
                            </list.item>
                            <list.item>
                              <para>
                                <paratext>
                                  <link href="2-386-8902" style="ACTLinkPLCtoPLC">
                                    <ital>Practice note, Pre-emption rights: allotment of shares</ital>
                                  </link>
                                  .
                                </paratext>
                              </para>
                            </list.item>
                          </list>
                        </list.item>
                      </list>
                    </division>
                  </division>
                </division>
              </drafting.note>
            </subclause1>
            <subclause1 id="a545914">
              <identifier>6.2</identifier>
              <para>
                <paratext>
                  The Consideration shall be [an aggregate amount of £[AMOUNT] 
                  <bold>OR</bold>
                   an amount of £[AMOUNT] per Option Share 
                  <bold>OR</bold>
                   calculated in accordance with the Schedule].
                </paratext>
              </para>
              <drafting.note id="a895217" jurisdiction="">
                <head align="left" preservecase="true">
                  <headtext>Amount of Consideration</headtext>
                </head>
                <division id="a000041" level="1">
                  <para>
                    <paratext>This clause sets out the details of the Consideration that is payable on exercise of the Option.</paratext>
                  </para>
                  <division id="a000042" level="2">
                    <division id="a726831" level="3">
                      <head align="left" preservecase="true">
                        <headtext>Negotiating and drafting issues</headtext>
                      </head>
                      <list type="bulleted">
                        <list.item>
                          <para>
                            <paratext>The standard document provides in the alternative for:</paratext>
                          </para>
                          <list type="bulleted">
                            <list.item>
                              <para>
                                <paratext>a total aggregate payment in respect of all of the Option Shares;</paratext>
                              </para>
                            </list.item>
                            <list.item>
                              <para>
                                <paratext>an amount per Option Share; and</paratext>
                              </para>
                            </list.item>
                            <list.item>
                              <para>
                                <paratext>
                                  Specific provisions to be inserted. For example, it may be appropriate to use a form of "fair value" calculation as at the date of the exercise of the Option. Alternatively, a listed company may calculate the Consideration by reference to the mid-market price of the Option Shares over a number of days or for a form of "fair value" calculation to take place. The Schedule in the standard document is blank. Specific valuation procedures should be agreed between the parties and/or their respective accountants for inclusion in the Schedule. For an example of provisions that may be suitable for a private limited company, see 
                                  <link href="4-201-2438" style="ACTLinkPLCtoPLC">
                                    <ital>Standard document, Call option agreement</ital>
                                  </link>
                                  .
                                </paratext>
                              </para>
                            </list.item>
                          </list>
                        </list.item>
                        <list.item>
                          <para>
                            <paratext>Which method is appropriate will depend on negotiations between the parties and the nature of the transaction.</paratext>
                          </para>
                        </list.item>
                      </list>
                      <list type="bulleted">
                        <list.item>
                          <para>
                            <paratext>If the Option can be exercised on more than one occasion, it may be appropriate to include provisions for calculation of the option price by reference to a price per share (whether by reference to a specific price per share or, in the case of listed companies, by reference to the mid-market price of the securities).</paratext>
                          </para>
                        </list.item>
                        <list.item>
                          <para>
                            <paratext>If the Option extends to more than one class of security, it may be appropriate to include an aggregate price payable on exercise of the Option, particularly if it is exercisable on only one occasion.</paratext>
                          </para>
                        </list.item>
                      </list>
                    </division>
                  </division>
                </division>
              </drafting.note>
            </subclause1>
            <subclause1 id="a795629">
              <identifier>6.3</identifier>
              <para>
                <paratext>
                  The parties shall use their respective reasonable endeavours to procure that the Consideration shall be finally determined as quickly as possible and, in any event, no later than the date for Completion specified by the Seller in the Exercise Notice [failing which, the matter shall be referred to an expert for determination in accordance with 
                  <internal.reference refid="a376784">clause 10</internal.reference>
                  ].
                </paratext>
              </para>
              <drafting.note id="a582868" jurisdiction="">
                <head align="left" preservecase="true">
                  <headtext>Determination of Consideration (optional)</headtext>
                </head>
                <division id="a000043" level="1">
                  <para>
                    <paratext>
                      This clause provides for the parties to use their respective reasonable endeavours to procure that the Consideration is determined as quickly as possible and, in any event, no later than the day specified for Completion in the Exercise Notice. The clause also includes optional wording which provides that, if the parties fail to agree the Consideration during the specified period, the calculation of the Consideration is to be referred to an independent expert in accordance with 
                      <internal.reference refid="a376784">clause 10</internal.reference>
                      . If the optional wording is included, the parties should ensure that 
                      <internal.reference refid="a376784">clause 10</internal.reference>
                       refers to both Reorganisations and the Consideration.
                    </paratext>
                  </para>
                  <para>
                    <paratext>
                      If the Consideration is to be calculated by reference to either an aggregate figure or to a price per share, this clause is unlikely to be relevant. Any disputes that arise in connection with Consideration calculated in this manner are likely to be as a result of a Reorganisation; this is covered by 
                      <internal.reference refid="a376784">clause 10</internal.reference>
                      .
                    </paratext>
                  </para>
                </division>
              </drafting.note>
            </subclause1>
          </clause>
          <clause id="a780903">
            <identifier>7.</identifier>
            <head align="left" preservecase="true">
              <headtext>Completion</headtext>
            </head>
            <subclause1 id="a90662">
              <identifier>7.1</identifier>
              <para>
                <paratext>Completion shall take place at [ADDRESS] on the date specified in the Exercise Notice [or such later date as the parties may agree].</paratext>
              </para>
              <drafting.note id="a343834" jurisdiction="">
                <head align="left" preservecase="true">
                  <headtext>Date of Completion</headtext>
                </head>
                <division id="a000044" level="1">
                  <para>
                    <paratext>This clause sets out details of where Completion takes place. This may be the offices of the Buyer, the Seller or their respective legal advisers.</paratext>
                  </para>
                </division>
              </drafting.note>
            </subclause1>
            <subclause1 id="a161386">
              <identifier>7.2</identifier>
              <para>
                <paratext>At Completion, the Buyer shall pay [or procure the payment of] the Consideration to the Seller [or to such other person as the Seller may direct] by [AGREED METHOD OF PAYMENT].</paratext>
              </para>
              <drafting.note id="a151570" jurisdiction="">
                <head align="left" preservecase="true">
                  <headtext>Payment of Consideration</headtext>
                </head>
                <division id="a000045" level="1">
                  <para>
                    <paratext>This clause provides that the Buyer will pay the Consideration to the Seller at Completion. It allows in the alternative for the Buyer to procure that the Consideration is paid and also provides for the Consideration to be paid to such person as the Seller directs.</paratext>
                  </para>
                  <division id="a000046" level="2">
                    <division id="a116728" level="3">
                      <head align="left" preservecase="true">
                        <headtext>Negotiating and drafting issues</headtext>
                      </head>
                      <para>
                        <paratext>Consider whether:</paratext>
                      </para>
                      <list type="bulleted">
                        <list.item>
                          <para>
                            <paratext>The Option should be restricted to the Buyer and the Seller, or whether it is acceptable for other companies within their respective groups to make and/or accept payment for the Option Shares.</paratext>
                          </para>
                        </list.item>
                        <list.item>
                          <para>
                            <paratext>Payment should be made through the Buyer and Seller's solicitors.</paratext>
                          </para>
                        </list.item>
                      </list>
                    </division>
                  </division>
                </division>
              </drafting.note>
            </subclause1>
            <subclause1 id="a214793">
              <identifier>7.3</identifier>
              <para>
                <paratext>The Seller shall deliver to the Buyer at Completion:</paratext>
              </para>
              <subclause2 id="a54573">
                <identifier>(a)</identifier>
                <para>
                  <paratext>[a] stock transfer form[s] for the Option Shares duly completed in favour of the Buyer [(or such persons as the Buyer may direct)];</paratext>
                </para>
              </subclause2>
              <subclause2 id="a535233">
                <identifier>(b)</identifier>
                <para>
                  <paratext>share certificate[s] for the Option Shares; and</paratext>
                </para>
              </subclause2>
              <subclause2 condition="optional" id="a827673">
                <identifier>(c)</identifier>
                <para>
                  <paratext>a waiver of any applicable pre-emption rights, duly signed by (or on behalf of) all members of the Company.</paratext>
                </para>
                <drafting.note id="a155615" jurisdiction="">
                  <head align="left" preservecase="true">
                    <headtext>Seller obligations on Completion</headtext>
                  </head>
                  <division id="a000047" level="1">
                    <para>
                      <paratext>This clause sets out details of the items that the Seller must deliver to the Buyer to effect Completion.</paratext>
                    </para>
                    <division id="a000048" level="2">
                      <division id="a1009914" level="3">
                        <head align="left" preservecase="true">
                          <headtext>Negotiating and drafting issues</headtext>
                        </head>
                        <list type="bulleted">
                          <list.item>
                            <para>
                              <paratext>
                                <internal.reference refid="a54573">clause 7.3(a)</internal.reference>
                                 provides in the alternative for stock transfer forms to be completed in the name of the Buyer or as the Buyer directs. Consider whether the Option should be restricted to the Buyer and the Seller.
                              </paratext>
                            </para>
                          </list.item>
                          <list.item>
                            <para>
                              <paratext>
                                Consider whether indemnities for lost share certificates are required (see 
                                <link href="1-107-4688" style="ACTLinkPLCtoPLC">
                                  <ital>Standard document, Indemnity for lost share certificate</ital>
                                </link>
                                ).
                              </paratext>
                            </para>
                          </list.item>
                          <list.item>
                            <para>
                              <paratext>
                                Delete 
                                <internal.reference refid="a827673">clause 7.3(c)</internal.reference>
                                 should be deleted if there are no pre-emption rights or if the Seller is the owner of all of the shares in the Company.
                              </paratext>
                            </para>
                          </list.item>
                        </list>
                      </division>
                    </division>
                  </division>
                </drafting.note>
              </subclause2>
            </subclause1>
            <subclause1 id="a379058">
              <identifier>7.4</identifier>
              <para>
                <paratext>Following Completion, each of the parties shall use its reasonable endeavours [at the expense of the Seller (other than in respect of stamp duty or stamp duty reserve tax)] to ensure the registration of the Buyer (or as it directs) as the holder of the Option Shares.</paratext>
              </para>
              <drafting.note id="a192021" jurisdiction="">
                <head align="left" preservecase="true">
                  <headtext>Registration of Buyer as holder of Option Shares</headtext>
                </head>
                <division id="a000049" level="1">
                  <para>
                    <paratext>
                      On completion of the exercise of the Option, the Seller will deliver to the Buyer an executed transfer (or transfers) for the Option Shares. Under 
                      <link href="4-505-7664" style="ACTLinkPLCtoPLC">
                        <ital>section 771</ital>
                      </link>
                       of the CA 2006 the Company must, on presentation of a transfer of shares, either register the transfer or give the transferee notice of refusal, together with its reasons for refusal. Subject to that, the transfer will be approved by the Company's board for entry in its register of members, subject to being duly stamped (or the relevant certificate on the reverse of the stock transfer form being duly completed in circumstances where duty is not payable). It is an offence to make an entry in a register of transfers or register of members if a transfer has not been duly stamped (
                      <link href="8-505-7718" style="ACTLinkPLCtoPLC">
                        <ital>section 17</ital>
                      </link>
                      <ital>, Stamp Act 1891</ital>
                      ). An unstamped instrument, however, was held to be still valid where it had been acted on for many years (
                      <link href="D-016-7265" style="ACTLinkURL">
                        <ital>Nisbet v Shepherd [1994] BCC 91</ital>
                      </link>
                      ).
                    </paratext>
                  </para>
                  <para>
                    <paratext>
                      The stamp duty legislation does not make any specific person liable to pay stamp duty. However, for practical purposes, it is usually the Buyer's responsibility as it is the Buyer who will want to be registered as the owner of the Option Shares. With a simple cash consideration, stamping is straightforward. Until the transfer is registered, the Seller remains the legal owner of the shares. The Seller holds the shares on trust for the Buyer, but only the registered holder of the shares is recognised by the Company, as no notice of any trust may be entered on the register of members (
                      <link href="2-505-7721" style="ACTLinkPLCtoPLC">
                        <ital>section 126</ital>
                      </link>
                      <ital>, CA 2006</ital>
                      ).
                    </paratext>
                  </para>
                </division>
              </drafting.note>
            </subclause1>
            <subclause1 condition="optional" id="a1030618">
              <identifier>7.5</identifier>
              <para>
                <paratext>
                  If the Buyer has complied with its obligation to pay the Consideration in accordance with 
                  <internal.reference refid="a161386">clause 7.2</internal.reference>
                   and the Seller fails to comply with its obligations under 
                  <internal.reference refid="a214793">clause 7.3</internal.reference>
                  , any director of the Company may give a good discharge for the Consideration on behalf of the Seller and may execute and deliver to the Buyer a transfer of the Option Shares on behalf of the Seller. The Seller hereby:
                </paratext>
              </para>
              <subclause2 id="a75936">
                <identifier>(a)</identifier>
                <para>
                  <paratext>[irrevocably and by way of security for its obligations under this agreement] appoints any one director of the Company nominated in writing by the Buyer as its attorney following the exercise of the Option to execute, on the Seller's behalf, a transfer of the Option Shares in favour of the Buyer (or as the Buyer directs) and [, at the Buyer's expense,]to execute such other documents and do all such other acts as may be necessary to transfer title to the Option Shares to the Buyer [(or as it directs)]; and</paratext>
                </para>
              </subclause2>
              <subclause2 id="a471145">
                <identifier>(b)</identifier>
                <para>
                  <paratext>authorises the directors of the Company to approve the registration of such transfer[s] or other documents.</paratext>
                </para>
                <drafting.note id="a487053" jurisdiction="">
                  <head align="left" preservecase="true">
                    <headtext>Seller's failure to complete the transfer (optional)</headtext>
                  </head>
                  <division id="a000050" level="1">
                    <para>
                      <paratext>This clause is optional and, if included, grants any director of the Company a power of attorney if the Buyer complies with its obligations to pay the Consideration and the Seller fails to deliver the stock transfer form(s) or the share certificate(s) to the Buyer.</paratext>
                    </para>
                    <division id="a000051" level="2">
                      <division id="a1031276" level="3">
                        <head align="left" preservecase="true">
                          <headtext>Negotiating and drafting issues</headtext>
                        </head>
                        <list type="bulleted">
                          <list.item>
                            <para>
                              <paratext>
                                If this clause is included, the option agreement 
                                <bold>must</bold>
                                 be executed as a deed as a power of attorney must be granted by deed (
                                <link href="6-505-7724" style="ACTLinkPLCtoPLC">
                                  <ital>section 1</ital>
                                </link>
                                <ital>, Powers of Attorney Act 1971, as amended</ital>
                                ). For information on execution formalities for deeds and examples of execution clauses appropriate for companies and individuals executing documents as deeds, see 
                                <link href="0-380-8400" style="ACTLinkPLCtoPLC">
                                  <ital>Practice note, Execution of deeds and documents</ital>
                                </link>
                                 and for information on powers of attorney, see 
                                <link href="3-107-4654" style="ACTLinkPLCtoPLC">
                                  <ital>Practice note, Powers of attorney</ital>
                                </link>
                                .
                              </paratext>
                            </para>
                          </list.item>
                          <list.item>
                            <para>
                              <paratext>If a power of attorney is to be irrevocable, as in the standard document, it must be granted by way of security and should specify the proprietary interest or obligations to be protected. The standard document is drafted as a security power on the basis that it is given to secure the obligations under the option agreement and the Buyer's interest in the shares once the Option has been exercised.</paratext>
                            </para>
                          </list.item>
                          <list.item>
                            <para>
                              <paratext>
                                A security power cannot be revoked by the appointor without the attorney's consent and (unlike ordinary powers of attorney) is not automatically revoked by the winding-up or dissolution of the appointor or, in the case of an individual appointor, the appointor's death, incapacity or bankruptcy (
                                <link href="3-505-7725" style="ACTLinkPLCtoPLC">
                                  <ital>section 4</ital>
                                </link>
                                <ital>, Powers of Attorney Act 1971</ital>
                                ).
                              </paratext>
                            </para>
                          </list.item>
                        </list>
                      </division>
                    </division>
                  </division>
                </drafting.note>
              </subclause2>
            </subclause1>
            <subclause1 condition="optional" id="a1019937">
              <identifier>7.6</identifier>
              <para>
                <paratext>Any part of the Consideration that is not paid at Completion shall carry interest from the date of Completion until paid at the rate of [INTEREST RATE]%.</paratext>
              </para>
              <drafting.note id="a611184" jurisdiction="">
                <head align="left" preservecase="true">
                  <headtext>Interest (optional)</headtext>
                </head>
                <division id="a000052" level="1">
                  <para>
                    <paratext>The Seller should not agree to any part of the Consideration remaining outstanding at Completion. If any portion is outstanding, this clause is for the Seller's benefit.</paratext>
                  </para>
                  <para>
                    <paratext>
                      The Buyer should ensure that it can pay the Consideration on the date specified in the Exercise Notice for Completion (
                      <internal.reference refid="a655001">clause 5.1</internal.reference>
                      ).
                    </paratext>
                  </para>
                  <para>
                    <paratext>
                      Consider whether this clause should apply if there is a dispute between the parties regarding the amount of the Consideration, or whether specific provisions should be included in the standard document to deal with such a situation. For example, the independent expert appointed under 
                      <internal.reference refid="a376784">clause 10</internal.reference>
                       could also be given authority to determine the amount of interest (if any) that is payable in such circumstances.
                    </paratext>
                  </para>
                </division>
              </drafting.note>
            </subclause1>
          </clause>
          <clause id="a107980">
            <identifier>8.</identifier>
            <head align="left" preservecase="true">
              <headtext>Reorganisation</headtext>
            </head>
            <subclause1 id="a375013">
              <identifier>8.1</identifier>
              <para>
                <paratext>
                  If any Reorganisation takes place after the date of this agreement but before Completion, all shares, stock and other securities (if any) to which the Seller (or its nominees) become legally or beneficially entitled as a result of each such Reorganisation, and which derive (whether directly or indirectly) from the Option Shares, shall be deemed to be subject to the Option and shall be transferred to the Buyer (or as the Buyer may direct) in accordance with 
                  <internal.reference refid="a214793">clause 7.3</internal.reference>
                  , provided that:
                </paratext>
              </para>
              <subclause2 id="a573913">
                <identifier>(a)</identifier>
                <para>
                  <paratext>
                    nothing in this 
                    <internal.reference refid="a107980">clause 8</internal.reference>
                     shall be construed as imposing any obligations on the Seller either to exercise or to refrain from exercising any rights or powers conferred on it by or deriving from the Option Shares; and
                  </paratext>
                </para>
              </subclause2>
              <subclause2 id="a977212">
                <identifier>(b)</identifier>
                <para>
                  <paratext>the Consideration shall be adjusted appropriately to take account of any increase or decrease in the number of Option Shares following a Reorganisation and any sum paid or received by the Seller following a Reorganisation or the exercise or non-exercise of a right or power thereunder.</paratext>
                </para>
                <drafting.note id="a931624" jurisdiction="">
                  <head align="left" preservecase="true">
                    <headtext>Reorganisation</headtext>
                  </head>
                  <division id="a000053" level="1">
                    <para>
                      <paratext>
                        This clause seeks to protect the Buyer's potential shareholding in the Company from dilution and the Seller's ability to sell all of its shares in the Company. It also seeks to ensure that, if any of the events contemplated by the definition of Reorganisation do occur, the appropriate amount of additional consideration is paid (
                        <internal.reference refid="a977212">clause 8.1(b)</internal.reference>
                        ).
                      </paratext>
                    </para>
                    <division id="a000054" level="2">
                      <division id="a466937" level="3">
                        <head align="left" preservecase="true">
                          <headtext>Negotiating and drafting issues</headtext>
                        </head>
                        <list type="bulleted">
                          <list.item>
                            <para>
                              <paratext>This clause may be of more concern to the Seller than the Buyer in the context of a put option as, for example, the Seller may be keen to ensure that it is not left with a residual shareholding in the Company.</paratext>
                            </para>
                          </list.item>
                          <list.item>
                            <para>
                              <paratext>The Buyer may resist a clause such as this, as it may want to be certain how many shares in the Company it is bound to purchase.</paratext>
                            </para>
                          </list.item>
                          <list.item>
                            <para>
                              <paratext>Consider the definition of Reorganisation to ensure that it covers all the necessary eventualities. For example, as drafted, the definition may be extended to cover any consideration shares that the Company allots in connection with acquisitions.</paratext>
                            </para>
                          </list.item>
                          <list.item>
                            <para>
                              <paratext>
                                Consider whether restrictions should be imposed on the Seller regarding its exercise of any voting rights attaching to the Option Shares (see 
                                <internal.reference refid="a573913">clause 8.1(a)</internal.reference>
                                ).
                              </paratext>
                            </para>
                          </list.item>
                          <list.item>
                            <para>
                              <paratext>Consider whether to include more detailed provisions relating to the adjustment of the Consideration. For example, where the Consideration is calculated on a per share basis, the following provisions could be inserted in the standard document:</paratext>
                            </para>
                          </list.item>
                        </list>
                        <display.quote>
                          <para>
                            <paratext>"If the Reorganisation involves a consolidation or sub-division of the Option Shares then the consideration for each share shall be adjusted by multiplying it by the nominal amount of one Option Share immediately after that consolidation or subdivision and dividing the result by the nominal amount of one Option Share immediately before that consolidation or subdivision.</paratext>
                          </para>
                        </display.quote>
                        <display.quote>
                          <para>
                            <paratext>If the Reorganisation involves the issue by the Company of any shares credited as fully paid by way of capitalisation of profits or reserves, the Consideration per share shall be adjusted by multiplying it by the aggregate nominal amount of the issued shares of the same class as the Option Shares immediately before the capitalisation issue and dividing the result by the sum of that aggregate nominal amount plus the aggregate nominal amount of the shares issued by way of capitalisation of profits or reserves."</paratext>
                          </para>
                        </display.quote>
                        <list type="bulleted">
                          <list.item>
                            <para>
                              <paratext>Other additional provisions could include confirmation from the Company in the form of a written option statement.</paratext>
                            </para>
                          </list.item>
                        </list>
                      </division>
                    </division>
                  </division>
                </drafting.note>
              </subclause2>
            </subclause1>
            <subclause1 id="a236156">
              <identifier>8.2</identifier>
              <para>
                <paratext>
                  References in this agreement to the Option Shares and the Consideration shall be construed to give full effect to 
                  <internal.reference refid="a375013">clause 8.1</internal.reference>
                  .
                </paratext>
              </para>
            </subclause1>
          </clause>
          <clause id="a990484">
            <identifier>9.</identifier>
            <head align="left" preservecase="true">
              <headtext>Warranties</headtext>
            </head>
            <subclause1 id="a727496">
              <para>
                <paratext>The Seller represents and warrants to the Buyer that:</paratext>
              </para>
              <subclause2 id="a250882">
                <identifier>(a)</identifier>
                <para>
                  <paratext>it has full power and authority to enter into the Option on the terms [and conditions] of this agreement;</paratext>
                </para>
              </subclause2>
              <subclause2 id="a680726">
                <identifier>(b)</identifier>
                <para>
                  <paratext>it is, and will remain during the Option Period, the [legal and] beneficial owner of the Option Shares, subject only to the Option;</paratext>
                </para>
              </subclause2>
              <subclause2 id="a656772">
                <identifier>(c)</identifier>
                <para>
                  <paratext>
                    at Completion, the Option Shares represent [PERCENTAGE]% of the [CLASS] of [share capital 
                    <bold>OR</bold>
                     securities] of the Company issued or agreed to be issued and there is no option or right outstanding in favour of any third party to subscribe for any share or loan capital of the Company; and
                  </paratext>
                </para>
              </subclause2>
              <subclause2 condition="optional" id="a197475">
                <identifier>(d)</identifier>
                <para>
                  <paratext>such information relating to the Company as is known to the Seller and which is material to be known by the Buyer has been disclosed [in writing] to the Buyer before the date of this agreement and, on written request of the Buyer during the Option Period, the Seller shall provide such further information of which it becomes aware.</paratext>
                </para>
                <drafting.note id="a81163" jurisdiction="">
                  <head align="left" preservecase="true">
                    <headtext>Warranties</headtext>
                  </head>
                  <division id="a000055" level="1">
                    <para>
                      <paratext>
                        This clause sets out the limited warranties that the Seller gives in connection with the Option Shares. These include warranties as to the Seller's ability to enter into the agreement (
                        <internal.reference refid="a250882">clause 9(a)</internal.reference>
                        ), the ownership of the shares (
                        <internal.reference refid="a680726">clause 9(b)</internal.reference>
                        ), the percentage of the Company's issued share capital that the Option Shares represent at Completion (
                        <internal.reference refid="a656772">clause 9(c)</internal.reference>
                        ) and that the Seller has disclosed all material information in relation to the Company of which it is aware (
                        <internal.reference refid="a197475">clause 9(d)</internal.reference>
                        ).
                      </paratext>
                    </para>
                    <division id="a000056" level="2">
                      <division id="a883509" level="3">
                        <head align="left" preservecase="true">
                          <headtext>Negotiating and drafting issues</headtext>
                        </head>
                        <list type="bulleted">
                          <list.item>
                            <para>
                              <paratext>
                                The warranties in 
                                <internal.reference refid="a250882">clause 9(a)</internal.reference>
                                 and 
                                <internal.reference refid="a680726">clause 9(b)</internal.reference>
                                 should be uncontroversial.
                              </paratext>
                            </para>
                          </list.item>
                          <list.item>
                            <para>
                              <paratext>
                                Unless the Company is wholly owned by the Seller, the Seller should resist giving the warranties in 
                                <internal.reference refid="a656772">clause 9(c)</internal.reference>
                                 and 
                                <internal.reference refid="a197475">clause 9(d)</internal.reference>
                                . Both relate to the Company, and unless the Seller has day-to-day control of the Company, it is unlikely to be in a position to give these warranties in an unqualified form.
                              </paratext>
                            </para>
                          </list.item>
                        </list>
                      </division>
                    </division>
                  </division>
                </drafting.note>
              </subclause2>
            </subclause1>
          </clause>
          <clause id="a376784">
            <identifier>10.</identifier>
            <head align="left" preservecase="true">
              <headtext>Determination by an expert</headtext>
            </head>
            <subclause1 id="a319332">
              <identifier>10.1</identifier>
              <para>
                <paratext>
                  Any dispute about the [Consideration or the] effect of a Reorganisation shall be referred to the [Company's auditors
                  <bold> OR</bold>
                   an independent accountant to be nominated by the president for the time being of the Institute of Chartered Accountants in England and Wales (
                  <defn.term>Independent Accountant</defn.term>
                  )].
                </paratext>
              </para>
              <drafting.note id="a427010" jurisdiction="">
                <head align="left" preservecase="true">
                  <headtext>Referral to an expert</headtext>
                </head>
                <division id="a000057" level="1">
                  <para>
                    <paratext>This clause provides in the alternative for disputes about the Consideration and any Reorganisation to be dealt with by an independent expert. The independent expert will either be the Company's auditors or the President of the ICAEW.</paratext>
                  </para>
                  <division id="a000058" level="2">
                    <division id="a985009" level="3">
                      <head align="left" preservecase="true">
                        <headtext>Negotiating and drafting issues</headtext>
                      </head>
                      <list type="bulleted">
                        <list.item>
                          <para>
                            <paratext>A dispute mechanism regarding the Consideration will only be appropriate in circumstances where the Consideration is calculated by reference to:</paratext>
                          </para>
                          <list type="bulleted">
                            <list.item>
                              <para>
                                <paratext>a formula; or</paratext>
                              </para>
                            </list.item>
                            <list.item>
                              <para>
                                <paratext>a fair market value calculation.</paratext>
                              </para>
                            </list.item>
                          </list>
                        </list.item>
                      </list>
                      <list type="bulleted">
                        <list.item>
                          <para>
                            <paratext>Consider whether it is appropriate to name an independent firm of accountants rather than the auditors to act as expert.</paratext>
                          </para>
                        </list.item>
                        <list.item>
                          <para>
                            <paratext>Consider what should happen if the Company's auditors decline to act. It is common in such a situation to provide that the parties shall ask the President of the ICAEW to nominate an Independent Expert.</paratext>
                          </para>
                        </list.item>
                        <list.item>
                          <para>
                            <paratext>Consider whether it is appropriate to insert some assumptions on which the independent expert is to base its valuation.</paratext>
                          </para>
                        </list.item>
                      </list>
                    </division>
                  </division>
                </division>
              </drafting.note>
            </subclause1>
            <subclause1 condition="optional" id="a757266">
              <identifier>10.2</identifier>
              <para>
                <paratext>
                  The [Company's auditors 
                  <bold>OR</bold>
                   Independent Accountant] shall use [their 
                  <bold>OR</bold>
                   its] [best
                  <bold> OR</bold>
                   [all] reasonable] endeavours to reach [their 
                  <bold>OR</bold>
                   its] conclusions under 
                  <internal.reference refid="a319332">clause 10.1</internal.reference>
                   within [TIME PERIOD].
                </paratext>
              </para>
              <drafting.note id="a133116" jurisdiction="">
                <head align="left" preservecase="true">
                  <headtext>Duty of expert (optional)</headtext>
                </head>
                <division id="a000059" level="1">
                  <para>
                    <paratext>This clause provides that the independent expert shall use either its best or reasonable endeavours to resolve the dispute and also includes details of the time period during which the dispute should be resolved.</paratext>
                  </para>
                  <para>
                    <paratext>
                      Both phrases, "best endeavours" and "reasonable endeavours" fall short of the highest onus of responsibility, which is an obligation to do or procure. For further information see, 
                      <link href="6-380-0482" style="ACTLinkPLCtoPLC">
                        <ital>Practice note, Best or reasonable endeavours?</ital>
                      </link>
                    </paratext>
                  </para>
                </division>
              </drafting.note>
            </subclause1>
            <subclause1 condition="optional" id="a177884">
              <identifier>10.3</identifier>
              <para>
                <paratext>
                  [Each party shall bear its own costs in relation to the reference to the [Company's auditors 
                  <bold>OR</bold>
                   Independent Accountant]. 
                  <bold>OR</bold>
                   The [Company's auditors' 
                  <bold>OR</bold>
                   Independent Accountant's] fees and any costs properly incurred by [them 
                  <bold>OR</bold>
                   it] in arriving at [their 
                  <bold>OR</bold>
                   its] determination (including any fees and costs of any advisers appointed by [them 
                  <bold>OR</bold>
                   it]) shall be borne by the parties [equally 
                  <bold>OR</bold>
                   in such proportions as the [Company's auditors 
                  <bold>OR</bold>
                   Independent Accountant] shall direct.]]
                </paratext>
              </para>
              <drafting.note id="a769950" jurisdiction="">
                <head align="left" preservecase="true">
                  <headtext>Payment of expert's fees</headtext>
                </head>
                <division id="a000060" level="1">
                  <para>
                    <paratext>Consider whether the expert's costs are to be borne equally between the parties, whether each should bear its own costs, or whether the independent accountant should have the power to award costs.</paratext>
                  </para>
                </division>
              </drafting.note>
            </subclause1>
            <subclause1 id="a650453">
              <identifier>10.4</identifier>
              <para>
                <paratext>
                  The [Company's auditors
                  <bold> OR</bold>
                   Independent Accountant] shall act as an expert and not as an arbitrator. The [Company's auditors' 
                  <bold>OR</bold>
                   Independent Accountant's] written decision on the matters referred to [them 
                  <bold>OR</bold>
                   it] shall be final and binding on the parties in the absence of manifest error or fraud.
                </paratext>
              </para>
              <drafting.note id="a235884" jurisdiction="">
                <head align="left" preservecase="true">
                  <headtext>Expert not arbitrator</headtext>
                </head>
                <division id="a000061" level="1">
                  <para>
                    <paratext>This clause provides that the Company's auditors or the Independent Accountant (as the case may be) shall act as an expert and not as an arbitrator. That way, the parties ensure that the procedure is not governed by the Arbitration Acts.</paratext>
                  </para>
                </division>
              </drafting.note>
            </subclause1>
          </clause>
          <clause id="a785282">
            <identifier>11.</identifier>
            <head align="left" preservecase="true">
              <headtext>Confidentiality and announcements</headtext>
            </head>
            <drafting.note id="a938329" jurisdiction="">
              <head align="left" preservecase="true">
                <headtext>Confidentiality and announcements</headtext>
              </head>
              <division id="a000062" level="1">
                <para>
                  <paratext>This clause seeks to ensure that the parties will keep information about the agreement and about the Company (and, if the optional words are included, each other) confidential during the life of the agreement and following its termination. Optional wording allows the parties to specify that such information shall cease to be subject to the restriction following a specified period after termination of the agreement.</paratext>
                </para>
                <para>
                  <paratext>Confidentiality agreements can be difficult to enforce, as they are restrictive and are construed against the party seeking to rely on them. The scope of the information covered and the reasonableness of the obligations are likely to be key factors in determining enforceability. English law will not enforce agreements insofar as they try to make public information confidential.</paratext>
                </para>
                <para>
                  <paratext>Consider whether a party should be able to consent to a disclosure of confidential information, as well as having power to consent to announcements. As the Company is not a party to the agreement, it is unlikely to be comfortable that the parties alone could consent to a disclosure of such information. However in any event, such consent would not absolve the discloser from liability under any confidentiality undertaking given directly to the Company.</paratext>
                </para>
                <para>
                  <paratext>
                    For more detailed consideration of some of the key issues arising under the law of confidential information and in relation to confidentiality clauses generally, see 
                    <link href="8-384-4456" style="ACTLinkPLCtoPLC">
                      <ital>Practice note, Protecting confidential information: overview</ital>
                    </link>
                    .
                  </paratext>
                </para>
                <para>
                  <paratext>
                    For a long form confidentiality clause, see 
                    <link href="2-107-3829" style="ACTLinkPLCtoPLC">
                      <ital>Standard clause, Confidentiality</ital>
                    </link>
                    .
                  </paratext>
                </para>
              </division>
            </drafting.note>
            <subclause1 id="a501767">
              <identifier>11.1</identifier>
              <para>
                <paratext>Except to the extent required by law or any legal or regulatory authority of competent jurisdiction:</paratext>
              </para>
              <subclause2 id="a378456">
                <identifier>(a)</identifier>
                <para>
                  <paratext>no party shall at any time [during this agreement] disclose to any person (other than to its professional advisers) the [existence of, or] terms of this agreement or any trade secret or other confidential information relating to the Company (or relating to the other party), or make any use of such information other than to the extent necessary for the purpose of exercising or performing its rights and obligations under this agreement; and</paratext>
                </para>
              </subclause2>
              <subclause2 id="a263235">
                <identifier>(b)</identifier>
                <para>
                  <paratext>except with the prior written consent of the other party [(such approval not to be unreasonably withheld or delayed)], no party shall make, or permit any person to make, any public announcement, communication or circular concerning this agreement .</paratext>
                </para>
              </subclause2>
            </subclause1>
            <subclause1 id="a393372">
              <identifier>11.2</identifier>
              <para>
                <paratext>
                  The undertakings in 
                  <internal.reference refid="a501767">clause 11.1</internal.reference>
                   are given by each party to each other party [and, in respect of undertakings relating to the trade secrets and confidential information of the Company, to the Company] and apply to actions carried out by each party in any capacity and whether directly or indirectly, on the party's own behalf, on behalf of any other person or jointly with any other person.
                </paratext>
              </para>
              <drafting.note id="a356518" jurisdiction="">
                <head align="left" preservecase="true">
                  <headtext>Benefit of the confidentiality undertakings</headtext>
                </head>
                <division id="a000063" level="1">
                  <para>
                    <paratext>
                      The wording in square brackets is intended, when combined with the first set of words in square brackets in 
                      <internal.reference refid="a973763">clause</internal.reference>
                       (Third party rights), to give the benefit of the confidentiality provisions relating to Company information to the Company, as it is not a party to the agreement.
                    </paratext>
                  </para>
                  <para>
                    <paratext>
                      For the avoidance of doubt, consider including a specific carve-out in respect of the Company's ability to enforce the confidentiality undertakings in 
                      <internal.reference refid="a973763">clause</internal.reference>
                       (Third party rights). Such a carve-out will be generally be caught by the words "Except as expressly provided elsewhere in this agreement" in that clause. However, including an explicit carve-out that references this 
                      <internal.reference refid="a393372">clause 11.2</internal.reference>
                       will better draw the parties' attention to it.
                    </paratext>
                  </para>
                </division>
              </drafting.note>
            </subclause1>
            <subclause1 id="a710513">
              <identifier>11.3</identifier>
              <para>
                <paratext>The Seller undertakes to the Buyer, and the Buyer undertakes to the Seller, to keep confidential the existence of this agreement [and, in the case of the Buyer, all information which it has acquired about the Company,] and to use the information only for the purposes contemplated by this agreement.</paratext>
              </para>
            </subclause1>
            <subclause1 id="a934821">
              <identifier>11.4</identifier>
              <para>
                <paratext>
                  Either party may disclose any information that it is otherwise required to keep confidential under this 
                  <internal.reference refid="a785282">clause 11</internal.reference>
                  :
                </paratext>
              </para>
              <subclause2 id="a199581">
                <identifier>(a)</identifier>
                <para>
                  <paratext>to such of its professional advisers, consultants and employees or officers as are reasonably necessary to advise on this agreement, or to facilitate the exercise of the Option, provided that the disclosing party procures that the people to whom the information is disclosed keep it confidential as if they were that party; or</paratext>
                </para>
              </subclause2>
              <subclause2 id="a483931">
                <identifier>(b)</identifier>
                <para>
                  <paratext>with the written consent of the other party; or</paratext>
                </para>
              </subclause2>
              <subclause2 id="a896458">
                <identifier>(c)</identifier>
                <para>
                  <paratext>to the extent that the disclosure is required:</paratext>
                </para>
                <subclause3 id="a596561">
                  <identifier>(i)</identifier>
                  <para>
                    <paratext>by law; or</paratext>
                  </para>
                </subclause3>
                <subclause3 id="a778143">
                  <identifier>(ii)</identifier>
                  <para>
                    <paratext>by a regulatory body, tax authority or securities exchange,</paratext>
                  </para>
                </subclause3>
              </subclause2>
              <para>
                <paratext>but shall use reasonable endeavours to consult the other party and to take into account any reasonable requests it may have in relation to the disclosure before making it.</paratext>
              </para>
            </subclause1>
            <subclause1 id="a233396">
              <identifier>11.5</identifier>
              <para>
                <paratext>No announcement, circular or other publicity in connection with the subject matter of this agreement (other than as permitted by this agreement) shall be made prior to Completion by or on behalf of the Seller or the Buyer without the approval of the other (such approval not to be unreasonably withheld or delayed).</paratext>
              </para>
            </subclause1>
          </clause>
          <clause id="a589946">
            <identifier>12.</identifier>
            <head align="left" preservecase="true">
              <headtext>Further assurance</headtext>
            </head>
            <drafting.note id="a269301" jurisdiction="">
              <head align="left" preservecase="true">
                <headtext>Further assurance</headtext>
              </head>
              <division id="a000064" level="1">
                <para>
                  <paratext>This is a general provision designed to ensure that the parties take any actions necessary to give effect to the agreement. It can be useful for dealing with miscellaneous or unforeseen issues that may arise after Completion.</paratext>
                </para>
                <para>
                  <paratext>
                    For general information on further assurance clauses, see 
                    <link href="9-107-3816" style="ACTLinkPLCtoPLC">
                      <ital>Standard clause, Further assurance</ital>
                    </link>
                    .
                  </paratext>
                </para>
              </division>
            </drafting.note>
            <subclause1 id="a156057">
              <para>
                <paratext>
                  [At its own expense, each 
                  <bold>OR</bold>
                   Each] party shall, and shall use all reasonable endeavours to procure that any necessary third party shall, promptly execute and deliver such documents and perform such acts as the other party may [reasonably] require for the purpose of giving full effect to this agreement.
                </paratext>
              </para>
            </subclause1>
          </clause>
          <clause id="a129829">
            <identifier>13.</identifier>
            <head align="left" preservecase="true">
              <headtext>Assignment</headtext>
            </head>
            <drafting.note id="a675191" jurisdiction="">
              <head align="left" preservecase="true">
                <headtext>Assignment</headtext>
              </head>
              <division id="a000065" level="1">
                <para>
                  <paratext>This clause prohibits assignment of, or other dealings in relation to, the parties' rights under the agreement unless the other party gives its prior written consent.</paratext>
                </para>
                <para>
                  <paratext>
                    For further information in relation to assignment generally, see 
                    <link href="7-381-7509" style="ACTLinkPLCtoPLC">
                      <ital>Practice note, Contracts: assignment</ital>
                    </link>
                    .
                  </paratext>
                </para>
                <division id="a000066" level="2">
                  <division id="a943261" level="3">
                    <head align="left" preservecase="true">
                      <headtext>Legal issues</headtext>
                    </head>
                    <para>
                      <paratext>
                        Under English law, in the absence of any contractual provisions to the contrary, the benefit (but not the burden) of a contract can be assigned. In order for the assignee to be able to enforce its rights directly against the other party, it must give notice of the assignment to that counterparty (
                        <link href="2-505-5703" style="ACTLinkPLCtoPLC">
                          <ital>section 136</ital>
                        </link>
                        <ital>, Law of Property Act 1925</ital>
                        ).
                      </paratext>
                    </para>
                    <para>
                      <paratext>
                        In some instances, it is possible under the 
                        <link href="9-505-5610" style="ACTLinkPLCtoPLC">
                          <ital>Contracts (Rights of Third Parties) Act 1999</ital>
                        </link>
                         for identified third parties to acquire rights under the agreement without formal assignment (see 
                        <internal.reference refid="a868601">clause 21</internal.reference>
                        ).
                      </paratext>
                    </para>
                    <para>
                      <paratext>
                        Assignment is subject to the equitable principle that an assignee cannot recover from the debtor (in this case the other party to the agreement) more than the assignor could have received had the assignment never taken place (
                        <ital>Dawson v Great Northern City Railway [1905] 1 KB 260</ital>
                        ). However, the position of the assignee is not always identical to that of the assignor. A claim for damages may be affected by the position of the claimant, both in the amount of damages and the steps taken to mitigate loss.
                      </paratext>
                    </para>
                  </division>
                  <division id="a545668" level="3">
                    <head align="left" preservecase="true">
                      <headtext>Negotiating and drafting issues</headtext>
                    </head>
                    <list type="bulleted">
                      <list.item>
                        <para>
                          <paratext>Consider the principal issues surrounding whether assignment should be permitted at all and, if so, in what circumstances.</paratext>
                        </para>
                      </list.item>
                      <list.item>
                        <para>
                          <paratext>A corporate Buyer will normally want to include a provision permitting assignment at least in defined circumstances, such as an intra-group transfer.</paratext>
                        </para>
                      </list.item>
                      <list.item>
                        <para>
                          <paratext>Consider whether it is practicable to make the party to whom the agreement would otherwise be assigned a party to the agreement.</paratext>
                        </para>
                      </list.item>
                      <list.item>
                        <para>
                          <paratext>The Seller will normally want to prohibit assignment. The Seller should ensure, so far as possible, that informal assignments are not permitted (for example, the Buyer acting as agent or trustee for a third party).</paratext>
                        </para>
                      </list.item>
                      <list.item>
                        <para>
                          <paratext>If there is a limited permission to assign intra-group, consider what happens if the assignor or assignee leaves the Buyer's group. Consider requiring an assignment back to the Buyer or to a member of the Buyer's group in these circumstances.</paratext>
                        </para>
                      </list.item>
                      <list.item>
                        <para>
                          <paratext>The Seller should also consider how other provisions of the contract (for example, notice provisions) will work in relation to an assignment.</paratext>
                        </para>
                      </list.item>
                    </list>
                  </division>
                </division>
              </division>
            </drafting.note>
            <subclause1 id="a755982">
              <identifier>13.1</identifier>
              <para>
                <paratext>Neither party shall assign, transfer, mortgage, charge, subcontract, declare a trust over or deal in any other manner with any or all of its rights and obligations under this agreement [(or any other document referred to in it)] without the prior written consent of the other party [(such consent not to be unreasonably withheld or delayed)]].</paratext>
              </para>
            </subclause1>
            <subclause1 condition="optional" id="a80784">
              <identifier>13.2</identifier>
              <para>
                <paratext>Each person confirms that it is acting on its own behalf and not for the benefit of any other person.</paratext>
              </para>
              <drafting.note id="a115104" jurisdiction="">
                <head align="left" preservecase="true">
                  <headtext>Parties acting on their own behalf</headtext>
                </head>
                <division id="a000067" level="1">
                  <para>
                    <paratext>
                      A prohibition on assignment does not necessarily prevent a party from agreeing to hold any rights under an agreement as trustee or agent for the benefit of someone else. However, 
                      <internal.reference refid="a80784">clause 13.2</internal.reference>
                       seeks to prevent this outcome by containing an express confirmation that the parties are acting on their own behalf.
                    </paratext>
                  </para>
                </division>
              </drafting.note>
            </subclause1>
          </clause>
          <clause id="a185007">
            <identifier>14.</identifier>
            <head align="left" preservecase="true">
              <headtext>Entire agreement</headtext>
            </head>
            <drafting.note id="a859365" jurisdiction="">
              <head align="left" preservecase="true">
                <headtext>Entire agreement</headtext>
              </head>
              <division id="a000068" level="1">
                <para>
                  <paratext>This clause seeks to prevent the parties from being liable for any statements or representations (including pre-contractual representations) except as expressly set out in the agreement or, optionally, documents referred to in the agreement.</paratext>
                </para>
                <para>
                  <paratext>
                    For detailed consideration of the issues relating to entire agreement clauses generally, see the integrated drafting notes in 
                    <link href="2-107-3834" style="ACTLinkPLCtoPLC">
                      <ital>Standard clause, Entire agreement</ital>
                    </link>
                     (see, in particular, 
                    <link href="2-107-3834#a223137" style="ACTLinkPLCtoPLC">
                      <ital>Drafting note, About this clause</ital>
                    </link>
                    ).
                  </paratext>
                </para>
                <para>
                  <paratext>The clause is an exclusion clause, so is likely to be construed against the person seeking to rely on it. Always bear this clause in mind while negotiating. If there are any side letters or ancillary documents to the agreement (which often appear just before signing), this clause may need to be amended.</paratext>
                </para>
                <para>
                  <paratext>
                    Ensure that the entire agreement clause captures all documents relevant to the grant of the put and call options. Include the wording in square brackets in the first line (and in 
                    <internal.reference refid="a1038478">clause 14.2</internal.reference>
                    ) where the transaction documents comprise more than just the shareholders' agreement.
                  </paratext>
                </para>
              </division>
            </drafting.note>
            <subclause1 id="a564772">
              <identifier>14.1</identifier>
              <para>
                <paratext>
                  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bold>OR</bold>
                   their] subject matter.
                </paratext>
              </para>
            </subclause1>
            <subclause1 id="a1038478">
              <identifier>14.2</identifier>
              <para>
                <paratext>Each party acknowledges that in entering into this agreement [(and any documents referred to in it)], it does not rely on, and shall have no remedies in respect of, any statement, representation, assurance or warranty (whether made innocently or negligently) that is not set out in this agreement [(or those documents)].</paratext>
              </para>
            </subclause1>
            <subclause1 id="a75919">
              <identifier>14.3</identifier>
              <para>
                <paratext>
                  Nothing in this 
                  <internal.reference refid="a185007">clause 14</internal.reference>
                   shall limit or exclude any liability for fraud.
                </paratext>
              </para>
              <drafting.note id="a642429" jurisdiction="">
                <head align="left" preservecase="true">
                  <headtext>Express carve out for fraud</headtext>
                </head>
                <division id="a000069" level="1">
                  <para>
                    <paratext>
                      Recent case law in this area suggests that it is unnecessary to include an expres carve-out for fraud from a clause which seeks to exclude liability for misrepresentation (see 
                      <link href="3-503-7049#a596626" style="ACTLinkPLCtoPLC">
                        <ital>Practice note, Contracts: entire agreement clauses: Express carve-out in respect of fraud</ital>
                      </link>
                      ). However, if such a carve-out is included, be careful to carve out liability for fraud from any other clause in the agreement that seeks to limit the parties' liability. Otherwise, the courts may draw conclusions from the discrepancy.
                    </paratext>
                  </para>
                </division>
              </drafting.note>
            </subclause1>
          </clause>
          <clause id="a120973">
            <identifier>15.</identifier>
            <head align="left" preservecase="true">
              <headtext>Variation and waiver</headtext>
            </head>
            <subclause1 id="a294466">
              <identifier>15.1</identifier>
              <para>
                <paratext>No variation of this agreement shall be effective unless it is in writing and signed by or on behalf of each party (or their authorised representatives).</paratext>
              </para>
              <drafting.note id="a342356" jurisdiction="">
                <head align="left" preservecase="true">
                  <headtext>Variation</headtext>
                </head>
                <division id="a000070" level="1">
                  <para>
                    <paratext>This clause is intended to exclude the possibility of informal and perhaps inadvertent oral variations being made to the agreement, by requiring the parties to follow a prescribed procedure to vary the agreement.</paratext>
                  </para>
                  <para>
                    <paratext>There are a number of issues regarding the legal effectiveness of variation clauses. For further information, see:</paratext>
                  </para>
                  <list type="bulleted">
                    <list.item>
                      <para>
                        <paratext>
                          <link href="7-380-8331" style="ACTLinkPLCtoPLC">
                            <ital>Practice note, Contracts: variation</ital>
                          </link>
                          .
                        </paratext>
                      </para>
                    </list.item>
                    <list.item>
                      <para>
                        <paratext>
                          <link href="3-107-3838" style="ACTLinkPLCtoPLC">
                            <ital>Standard clause, Variation</ital>
                          </link>
                          .
                        </paratext>
                      </para>
                    </list.item>
                  </list>
                </division>
              </drafting.note>
            </subclause1>
            <subclause1 id="a242830">
              <identifier>15.2</identifier>
              <para>
                <paratex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 A waiver of any right or remedy under this agreement or by law is only effective if it is in writing.</paratext>
              </para>
              <drafting.note id="a304813" jurisdiction="">
                <head align="left" preservecase="true">
                  <headtext>Waiver</headtext>
                </head>
                <division id="a000071" level="1">
                  <para>
                    <paratext>For further information in relation to waiver and "no waiver" clauses, see:</paratext>
                  </para>
                  <list type="bulleted">
                    <list.item>
                      <para>
                        <paratext>
                          <link href="0-502-8838" style="ACTLinkPLCtoPLC">
                            <ital>Practice note, Contracts: waiver</ital>
                          </link>
                          .
                        </paratext>
                      </para>
                    </list.item>
                    <list.item>
                      <para>
                        <paratext>
                          <link href="0-107-3806" style="ACTLinkPLCtoPLC">
                            <ital>Standard clause, Waiver</ital>
                          </link>
                          .
                        </paratext>
                      </para>
                    </list.item>
                  </list>
                </division>
              </drafting.note>
            </subclause1>
            <subclause1 id="a628309">
              <identifier>15.3</identifier>
              <para>
                <paratext>Except as expressly provided in this agreement, the rights and remedies provided under this agreement are in addition to, and not exclusive of, any rights or remedies provided by law.</paratext>
              </para>
              <drafting.note id="a514395" jurisdiction="">
                <head align="left" preservecase="true">
                  <headtext>Rights and remedies</headtext>
                </head>
                <division id="a000072" level="1">
                  <para>
                    <paratext>
                      The purpose of this clause is to state the parties' intention that the rights and remedies set out in the agreement are in addition to their rights provided by the general law, and not in substitution for them. For further information, see 
                      <link href="2-203-0725" style="ACTLinkPLCtoPLC">
                        <ital>Standard clause, Rights and remedies</ital>
                      </link>
                       and the related drafting notes.
                    </paratext>
                  </para>
                  <para>
                    <paratext>
                      Take care to ensure that  this clause does not conflict with any other provision of the agreement, particularly any clause which seeks to limit any party's rights of remedies under the agreement (see, for example, 
                      <link href="4-520-9262#a776090" style="ACTLinkPLCtoPLC">
                        <ital>Standard document, Share purchase agreement: short form: single target company: Entire agreement: Excluding liability for misrepresentation</ital>
                      </link>
                      ).
                    </paratext>
                  </para>
                </division>
              </drafting.note>
            </subclause1>
          </clause>
          <clause id="a759076">
            <identifier>16.</identifier>
            <head align="left" preservecase="true">
              <headtext>Costs</headtext>
            </head>
            <drafting.note id="a500245" jurisdiction="">
              <head align="left" preservecase="true">
                <headtext>Costs</headtext>
              </head>
              <division id="a000073" level="1">
                <para>
                  <paratext>The parties bear their own costs in relation to the negotiation and performance of the agreement, unless provided otherwise. This clause reflects that position.</paratext>
                </para>
                <para>
                  <paratext>
                    For general information on costs clauses, see 
                    <link href="6-107-3832" style="ACTLinkPLCtoPLC">
                      <ital>Standard clause, Costs</ital>
                    </link>
                     and the related drafting notes.
                  </paratext>
                </para>
              </division>
            </drafting.note>
            <subclause1 id="a337081">
              <para>
                <paratext>Except as expressly provided in this agreement, each party shall pay its own costs and expenses incurred in connection with the negotiation, preparation, execution and performance of this agreement (and any documents referred to in it).</paratext>
              </para>
            </subclause1>
          </clause>
          <clause id="a920509">
            <identifier>17.</identifier>
            <head align="left" preservecase="true">
              <headtext>Notices</headtext>
            </head>
            <drafting.note id="a940355" jurisdiction="">
              <head align="left" preservecase="true">
                <headtext>Notices</headtext>
              </head>
              <division id="a000074" level="1">
                <para>
                  <paratext>This provision governs the manner in which any notice under the agreement must be given, and the time at which a notice is deemed to be received.</paratext>
                </para>
                <para>
                  <paratext>
                    Notice provisions can play an important role as they may determine when (and if) other rights under the agreement are triggered. For example, the date of exercise of the Call Option is determined according to the date the Exercise Notice is served under 
                    <internal.reference refid="a920509">clause 17</internal.reference>
                    .
                  </paratext>
                </para>
                <para>
                  <paratext>For further information in relation to notices generally, see:</paratext>
                </para>
                <list type="bulleted">
                  <list.item>
                    <para>
                      <paratext>
                        <link href="3-107-3843" style="ACTLinkPLCtoPLC">
                          <ital>Practice note, Notice clauses</ital>
                        </link>
                        .
                      </paratext>
                    </para>
                  </list.item>
                  <list.item>
                    <para>
                      <paratext>
                        <link href="5-107-3842" style="ACTLinkPLCtoPLC">
                          <ital>Standard clause, Notices</ital>
                        </link>
                         and the related drafting notes.
                      </paratext>
                    </para>
                  </list.item>
                </list>
                <division id="a235388" level="2">
                  <head align="left" preservecase="true">
                    <headtext>Negotiating and drafting issues</headtext>
                  </head>
                  <list type="bulleted">
                    <list.item>
                      <para>
                        <paratext>As the notice provisions will be interpreted strictly, ensure they are sufficiently detailed and address all relevant circumstances.</paratext>
                      </para>
                    </list.item>
                    <list.item>
                      <para>
                        <paratext>Consider whether the provisions should be obligatory (as currently drafted) or permissive (that is, "the notice may be served ..."). Permissive notice provisions tend to be uncommon in practice.</paratext>
                      </para>
                    </list.item>
                    <list.item>
                      <para>
                        <paratext>If the notice provision is mandatory, the agreement should be clear in identifying those notices to which the method of service prescribed by this clause applies, and any more general communications that do not need to be served in this way. Do not refer to those general communications as "notices".</paratext>
                      </para>
                    </list.item>
                  </list>
                  <para>
                    <paratext>As this standard document is a relatively short form agreement, an abbreviated notice provision has been included. Depending on the circumstances of the transaction, the parties may wish to consider the following additional points in relation to notices:</paratext>
                  </para>
                  <list type="bulleted">
                    <list.item>
                      <para>
                        <paratext>The parties should consider the intended scope of the notices provision. For instance, is it intended that the provisions should apply to formal notices under the agreement only, or should it also capture all communications between the parties in relation to the agreement?</paratext>
                      </para>
                    </list.item>
                    <list.item>
                      <para>
                        <paratext>
                          While 
                          <internal.reference refid="a238715">clause 17.1</internal.reference>
                           requires a notice to be in writing, there is no requirement for it to be signed. Consider whether signature of a notice should be mandatory.
                        </paratext>
                      </para>
                    </list.item>
                    <list.item>
                      <para>
                        <paratext>
                          As drafted, there is no requirement in 
                          <internal.reference refid="a238715">clause 17.1</internal.reference>
                           for the notice to be marked for the attention of a particular person. This may prove problematic, particularly if the Buyer or the Seller is a large corporate entity, as there will be no certainty that those people in the organisation who can react to the notice are sure of seeing it.
                        </paratext>
                      </para>
                    </list.item>
                    <list.item>
                      <para>
                        <paratext>If the transaction involves a non-English speaking party, consider adding wording to provide that notices must be given in a language that will be understood by the recipient.</paratext>
                      </para>
                    </list.item>
                    <list.item>
                      <para>
                        <paratext>
                          Consider whether it is appropriate to include a specific mechanism for the parties to make changes to their address for service of notices (see, for example, 
                          <link href="1-107-5027#a142571" style="ACTLinkPLCtoPLC">
                            <ital>clause 19.4</ital>
                          </link>
                           of 
                          <link href="1-107-5027#a142571" style="ACTLinkPLCtoPLC">
                            <ital>Standard document, Share purchase agreement: single corporate seller: non-simultaneous exchange and completion</ital>
                          </link>
                          ).
                        </paratext>
                      </para>
                    </list.item>
                    <list.item>
                      <para>
                        <paratext>If a party is resident outside the UK and its address for service of notices is not within the UK, the notice provision should include a method of service where a notice is to be delivered outside the country from which it is sent (such as airmail and/or international courier).</paratext>
                      </para>
                    </list.item>
                    <list.item>
                      <para>
                        <paratext>
                          If a party is resident outside the UK, consider whether it should be required to appoint an agent for service in the UK. Where there is a foreign party with no UK office (and the forum for disputes is the English courts), it is a reasonably common compromise to include an overseas address for the service of general notices, but to include a provision appointing a UK based agent for the service of any court proceedings. A provision of this type would usually be included in the governing law and jurisdiction clause. For an example clause appointing an agent for service, see 
                          <link href="9-522-6848#a614388" style="ACTLinkPLCtoPLC">
                            <ital>clause 1.2</ital>
                          </link>
                           of 
                          <link href="9-522-6848" style="ACTLinkPLCtoPLC">
                            <ital>Standard clause, Jurisdiction</ital>
                          </link>
                          .
                        </paratext>
                      </para>
                    </list.item>
                  </list>
                  <para>
                    <paratext>
                      For a long form notice provision, see 
                      <link href="1-107-5027#a112100" style="ACTLinkPLCtoPLC">
                        <ital>clause 19</ital>
                      </link>
                       of 
                      <link href="http://uk.practicallaw.com/1-107-5027" style="ACTLinkURL">
                        <ital>Standard document, Share purchase agreement: single corporate seller: non-simultaneous exchange and completion</ital>
                      </link>
                      .
                    </paratext>
                  </para>
                  <division id="a571589" level="3">
                    <head align="left" preservecase="true">
                      <headtext>Service of notices by e-mail</headtext>
                    </head>
                    <para>
                      <paratext>As drafted, this clause does not permit the service of a notice by e-mail. Practitioners often exclude the right to send notices via e-mail as it may involve the risk of:</paratext>
                    </para>
                    <list type="bulleted">
                      <list.item>
                        <para>
                          <paratext>Interception by a third party.</paratext>
                        </para>
                      </list.item>
                      <list.item>
                        <para>
                          <paratext>The e-mail arriving late or not at all.</paratext>
                        </para>
                      </list.item>
                      <list.item>
                        <para>
                          <paratext>The e-mail arriving but being unintelligible, or containing changed formatting, which may alter the meaning.</paratext>
                        </para>
                      </list.item>
                    </list>
                    <para>
                      <paratext>
                        If a party is to give notice by e-mail, it will need to satisfy itself that the notice has been received by the intended addressee. It could do this by using return receipt on the e-mail, or by a deemed receipt provision. However, even with such a provision, there is still no guarantee against interception by a third party or that the e-mail has actually been seen in its intended form by the recipient. For further information on this issue, see 
                        <link anchor="a912528" href="3-107-3843" style="ACTLinkPLCtoPLC">
                          <ital>Practice note, Notice clauses: Methods of giving notices: By e-mail</ital>
                        </link>
                        .
                      </paratext>
                    </para>
                    <para>
                      <paratext>
                        If service of notices by e-mail is to be permitted, note that this standard document defines the expressions "in writing" and "written" to include fax but not e-mail unless otherwise expressly provided (see 
                        <internal.reference refid="a673211">clause 1.11</internal.reference>
                        ). As this clause provides for any notice to be in writing, any provision allowing notice to be served by e-mail should specifically state that for the purposes of that clause, the expression in writing includes e-mail. Alternatively, the definition of in writing could be amended to include e-mail in all instances, if this approach is preferred.
                      </paratext>
                    </para>
                    <para>
                      <paratext>If service of notices by e-mail is to be permitted, this clause will require amendment to include service, address and appropriate deemed receipt provisions to cater for service by e-mail.</paratext>
                    </para>
                  </division>
                </division>
              </division>
            </drafting.note>
            <subclause1 id="a238715">
              <identifier>17.1</identifier>
              <para>
                <paratext>A notice given to a party under or in connection with this agreement shall be in writing and shall be delivered by hand or sent by pre-paid first-class post, recorded delivery or special delivery in each case to that party's registered office, or sent by fax to that party's main fax number (or to such other address or fax number as that party may notify to the other party in accordance with this agreement).</paratext>
              </para>
            </subclause1>
            <subclause1 id="a469658">
              <identifier>17.2</identifier>
              <para>
                <paratext>
                  Delivery of a notice is deemed to have taken place (provided that all other requirements in this 
                  <internal.reference refid="a920509">clause 17</internal.reference>
                   have been satisfied) if delivered by hand, at the time the notice is left at the address, or if sent by fax, at the time of transmission, or if sent by post on the [second] Business Day after posting, unless such deemed receipt would occur outside business hours (meaning 9.00 am to 5.30 pm Monday to Friday on a day that is not a public holiday in the place of deemed receipt), in which case deemed receipt will occur when business next starts in the place of receipt (and all references to time are to local time in the place of receipt).
                </paratext>
              </para>
            </subclause1>
            <subclause1 condition="optional" id="a74489">
              <identifier>17.3</identifier>
              <para>
                <paratext>
                  This 
                  <internal.reference refid="a920509">clause 17</internal.reference>
                   does not apply to the service of any proceedings or other documents in any legal action.
                </paratext>
              </para>
              <drafting.note id="a476464" jurisdiction="">
                <head align="left" preservecase="true">
                  <headtext>Service of proceedings</headtext>
                </head>
                <division id="a000075" level="1">
                  <para>
                    <paratext>
                      Include this provision if the parties do not want the methods of service and deemed service provisions set out in this clause to apply to the service of any legal proceedings relating to the agreement. In the absence of express words to the contrary, it is possible that a contractual notices provision will be construed widely to include the service of legal proceedings relating to the agreement (see 
                      <ital>obiter</ital>
                       comments of Green J in 
                      <link href="D-023-4278" style="ACTLinkURL">
                        <ital>Ageas (UK) Ltd v Kwik-Fit (GB) Ltd [2013] EWHC 3261 (QB)</ital>
                      </link>
                      ).
                    </paratext>
                  </para>
                  <para>
                    <paratext>
                      If the timing of service of any legal proceedings will be of relevance under the terms of the agreement, to avoid any uncertainty in determining whether such proceedings have been served in time for the purposes of the agreement, it would be advisable to expressly specify the rules that will apply in determining when service of legal proceedings is deemed to occur. The decision in 
                      <link href="D-023-4278" style="ACTLinkURL">
                        <ital>Ageas</ital>
                      </link>
                       suggests that if the parties intend the position to be governed by the Civil Procedure Rules (CPR):
                    </paratext>
                  </para>
                  <list type="bulleted">
                    <list.item>
                      <para>
                        <paratext>Express wording should be included to make this intention clear. Parties should not assume that the court will import the CPR or CPR concepts into their agreement.</paratext>
                      </para>
                    </list.item>
                    <list.item>
                      <para>
                        <paratext>The agreement should identify the particular rule of the CPR that will apply. This is because the CPR includes two different provisions that are relevant to the service of proceedings (CPR 7.5 and CPR 6.14), and the date of deemed service will differ depending upon which rule is applied.</paratext>
                      </para>
                    </list.item>
                  </list>
                  <para>
                    <paratext>
                      For further information on the decision in this case, see 
                      <link href="3-547-2007" style="ACTLinkPLCtoPLC">
                        <ital>Legal update, Warranty claims: construction of time-bar clause and meaning of service of legal proceedings (High Court)</ital>
                      </link>
                      .
                    </paratext>
                  </para>
                  <para>
                    <paratext>
                      For further information about service of proceedings, see 
                      <link href="3-382-5813" style="ACTLinkPLCtoPLC">
                        <ital>Practice note, Service of the claim form and other documents: an overview</ital>
                      </link>
                      .
                    </paratext>
                  </para>
                </division>
              </drafting.note>
            </subclause1>
          </clause>
          <clause id="a607821">
            <identifier>18.</identifier>
            <head align="left" preservecase="true">
              <headtext>Severance</headtext>
            </head>
            <drafting.note id="a536148" jurisdiction="">
              <head align="left" preservecase="true">
                <headtext>Severance</headtext>
              </head>
              <division id="a000076" level="1">
                <para>
                  <paratext>Parties who have entered into an agreement may subsequently find that it contains provisions which are illegal, with the result that all or part of the contract could be void or unenforceable. The purpose of a severance clause is to make clear that, in such a case, the parties intend the agreement to survive by severing the offending provisions from the rest of the agreement.</paratext>
                </para>
                <para>
                  <paratext>
                    The doctrine of severance is likely to be applied by the courts whether or not there is an express severance provision (
                    <link href="D-000-5178" style="ACTLinkURL">
                      <ital>Living Design (Home Improvement) Ltd v Davidson [1994] IRLR 69 (Ct Sess)</ital>
                    </link>
                    ). Nevertheless, in practice it is advisable to include an express clause, because:
                  </paratext>
                </para>
                <list type="bulleted">
                  <list.item>
                    <para>
                      <paratext>If a clause is not used, the application of the doctrine of severance by the courts could be more restrictive than under an express clause.</paratext>
                    </para>
                  </list.item>
                  <list.item>
                    <para>
                      <paratext>The inclusion of a clause gives some moral weight to how the position should be resolved between the parties, if provisions in the contract prove to be invalid or illegal.</paratext>
                    </para>
                  </list.item>
                </list>
                <para>
                  <paratext>
                    As a general rule, the courts will not make a new contract for the parties, whether by rewriting any provision in an existing contract or by altering its basic nature. Nor is it possible for the contract to confer on the court any additional power to re-write a clause or to reduce either its geographical scope or the period for which it is effective (
                    <ital>Living Design</ital>
                     and 
                    <link href="D-000-3621" style="ACTLinkURL">
                      <ital>Francotyp-Postalia Ltd v Whitehead &amp; Ors [2011] EWHC 367 (Ch)</ital>
                    </link>
                    ).
                  </paratext>
                </para>
                <para>
                  <paratext>
                    For further information in relation to the legal and commercial issues relating to severance, see 
                    <link href="9-107-3840" style="ACTLinkPLCtoPLC">
                      <ital>Standard clause, Severance</ital>
                    </link>
                     and its integrated drafting notes.
                  </paratext>
                </para>
              </division>
            </drafting.note>
            <subclause1 id="a1034254">
              <identifier>18.1</identifier>
              <para>
                <paratext>If any provision of this agreement or part-provision of this agreement is or becomes invalid, unenforceable or illegal,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paratext>
              </para>
            </subclause1>
            <subclause1 condition="optional" id="a974528">
              <identifier>18.2</identifier>
              <para>
                <paratext>If [one party gives notice to the other of the possibility that]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paratext>
              </para>
              <drafting.note id="a583009" jurisdiction="">
                <head align="left" preservecase="true">
                  <headtext>Option to negotiate an equivalent but valid provision</headtext>
                </head>
                <division id="a000077" level="1">
                  <para>
                    <paratext>An alternative or additional approach to dealing with invalid, illegal or unenforceable provisions is to provide for the parties to seek to substitute an equivalent but valid provision.</paratext>
                  </para>
                  <para>
                    <paratext>
                      The established position under English law is that an agreement to agree is unenforceable (
                      <link href="D-009-7961" style="ACTLinkURL">
                        <ital>Walford v Miles [1992] 2 A.C. 128</ital>
                      </link>
                      ). However, a number of cases have been distinguished from 
                      <ital>Walford</ital>
                       on their facts. In obiter comments in 
                      <link href="D-012-1171" style="ACTLinkURL">
                        <ital>Butters &amp; Ors v BBC Worldwide Ltd &amp; Ors [2009] EWHC 1954 (Ch)</ital>
                      </link>
                       at paragraph 144, Smith J found that an obligation to negotiate a substitute clause that achieved the objectives of the original clause was enforceable in the specific circumstances before him. These included:
                    </paratext>
                  </para>
                  <list type="bulleted">
                    <list.item>
                      <para>
                        <paratext>The agreement having been drafted by large, well-advised, commercial organisations.</paratext>
                      </para>
                    </list.item>
                    <list.item>
                      <para>
                        <paratext>The required substitute provision being comparatively easy to ascertain.</paratext>
                      </para>
                    </list.item>
                    <list.item>
                      <para>
                        <paratext>The fact that substitution would give effect to the parties' commercial agreement.</paratext>
                      </para>
                    </list.item>
                  </list>
                  <para>
                    <paratext>
                      It seems that an obligation to negotiate a substitute clause may be enforceable where the substitute is easily ascertainable. In other situations it may well not be, but its inclusion may at least give some moral leverage to the party that wants to rely on it. See 
                      <link anchor="co_anchor_a599412" href="_blank" style="ACTLinkPLCtoPLC">
                        <ital>Practice notes, Contracts: formation: Obligation to negotiate not normally enforceable</ital>
                      </link>
                       and 
                      <link href="_blank" style="ACTLinkPLCtoPLC">
                        <ital>Contracts: good faith</ital>
                      </link>
                      , as well as 
                      <link href="1-503-9978" style="ACTLinkPLCtoPLC">
                        <ital>Article, Legal FAQs: Is an obligation to negotiate in good faith enforceable?</ital>
                      </link>
                      .
                    </paratext>
                  </para>
                  <para>
                    <paratext>Consider carefully whether it is worth risking having to assume obligations that the parties did not contemplate when entering into the agreement.</paratext>
                  </para>
                </division>
              </drafting.note>
            </subclause1>
          </clause>
          <clause id="a435597">
            <identifier>19.</identifier>
            <head align="left" preservecase="true">
              <headtext>Third party rights</headtext>
            </head>
            <drafting.note id="a916631" jurisdiction="">
              <head align="left" preservecase="true">
                <headtext>Third party rights</headtext>
              </head>
              <division id="a000078" level="1">
                <para>
                  <paratext>This clause prevents any third parties from inadvertently being given the right to enforce the agreement.</paratext>
                </para>
                <division id="a424437" level="2">
                  <head align="left" preservecase="true">
                    <headtext>Legal issues</headtext>
                  </head>
                  <para>
                    <paratext>
                      The common law doctrine of privity of contract provides that the only persons entitled to the benefit of a contract, and to enforce rights under it, are those persons who are parties to it. However, this doctrine has been modified by the statutory rights conferred on third parties by the 
                      <link href="9-505-5610" style="ACTLinkPLCtoPLC">
                        <ital>Contracts (Rights of Third Parties) Act 1999</ital>
                      </link>
                       (Third Party Rights Act). The Third Party Rights Act made it possible for a non-party to enforce a contract term in its favour, which had until then been achievable only by indirect routes.
                    </paratext>
                  </para>
                  <para>
                    <paratext>Subject to contrary provision, where the Third Party Rights Act applies:</paratext>
                  </para>
                  <list type="bulleted">
                    <list.item>
                      <para>
                        <paratext>
                          If a third party would benefit from enforcing a contract term, it may have the right to do so (see 
                          <link href="8-380-8057#a964634" style="ACTLinkPLCtoPLC">
                            <ital>Practice note, Contracts: privity and third party rights and obligations: The third party right</ital>
                          </link>
                          ). Note that the Third Party Rights Act can only operate to confer rights and cannot transfer obligations.
                        </paratext>
                      </para>
                    </list.item>
                    <list.item>
                      <para>
                        <paratext>
                          If the contract creates a third party right under the Third Party Rights Act, the parties' freedom to vary or rescind the contract is limited (see 
                          <link href="8-380-8057#a1000094" style="ACTLinkPLCtoPLC">
                            <ital>Practice note, Contracts: privity and third party rights and obligations: Variation and rescission</ital>
                          </link>
                          ).
                        </paratext>
                      </para>
                    </list.item>
                  </list>
                  <para>
                    <paratext>
                      If these effects are not desired, express wording is required to exclude them. For more information on the rights of third parties to enforce a contract and the process for excluding those rights, see 
                      <link href="8-380-8057" style="ACTLinkPLCtoPLC">
                        <ital>Practice note, Contracts: privity and third party rights and obligations</ital>
                      </link>
                       and the integrated drafting notes in 
                      <link href="6-107-3846" style="ACTLinkPLCtoPLC">
                        <ital>Standard clause, Third party rights</ital>
                      </link>
                      .
                    </paratext>
                  </para>
                </division>
                <division id="a912032" level="2">
                  <head align="left" preservecase="true">
                    <headtext>Negotiating and drafting issues</headtext>
                  </head>
                  <para>
                    <paratext>The parties will need to consider whether, in the particular circumstances, it is advisable to include wording in the contract which prevents third party rights from arising, or whether there is an opportunity to make use of the Third Party Rights Act by expressly providing for the grant of rights to third parties.</paratext>
                  </para>
                  <para>
                    <paratext>
                      If the Buyer has included a provision in 
                      <internal.reference refid="a129829">clause 13</internal.reference>
                       enabling assignment to other members of its group, this clause should be amended accordingly. Consider whether rights acquired as a result of assignment will be governed by the Third Party Rights Act or the agreement. Also, if the optional words in 
                      <internal.reference refid="a393372">clause 11.2</internal.reference>
                       are included conferring power on the Company to enforce the confidentiality undertakings, consider whether to specifically mention that provision in 
                      <internal.reference refid="a973763">clause </internal.reference>
                      .
                    </paratext>
                  </para>
                  <para>
                    <paratext>
                      If the option agreement is executed as a deed, the Third Party Rights Act should be specifically excluded. This is because, on its face, the Third Party Rights Act applies only to contracts and makes no reference to deeds. In addition, a promise contained in a deed is capable of being enforced by the promisee despite the fact that the promisee is not a party to the deed if it is possible to sufficiently identify the promisee. It would therefore be unnecessary for the promisee to rely on the Third Party Rights Act (see 
                      <ital>Sunderland Marine Insurance Co v Kearney (1851) 16 QB 925</ital>
                      ).
                    </paratext>
                  </para>
                </division>
              </division>
            </drafting.note>
            <subclause1 id="a973763">
              <para>
                <paratext>
                  [Except as provided elsewhere in this agreement, a 
                  <bold>OR</bold>
                   A] person who is not a party to this agreement shall not have any rights under the Contracts (Rights of Third Parties) Act 1999 to enforce any term of this agreement.
                </paratext>
              </para>
            </subclause1>
          </clause>
          <clause id="a90755">
            <identifier>20.</identifier>
            <head align="left" preservecase="true">
              <headtext>Counterparts</headtext>
            </head>
            <drafting.note id="a372232" jurisdiction="">
              <head align="left" preservecase="true">
                <headtext>Counterparts</headtext>
              </head>
              <division id="a000079" level="1">
                <para>
                  <paratext>Counterparts clauses are useful where the parties will be executing separate copies of any agreement.</paratext>
                </para>
                <para>
                  <paratext>The absence of a counterparts clause should not, of itself, invalidate an agreement that is executed by separate counterparts. However, a counterparts clause may help to prevent a party from claiming that an agreement is not binding because there is no one copy that is signed by all the parties, or because he did not know that he was entering into a binding contract by signing an agreement that had not been signed by the other party or parties.</paratext>
                </para>
                <para>
                  <paratext>Documents executed in counterpart are normally admissible in English court proceedings under the doctrine of joinder of documents.</paratext>
                </para>
                <para>
                  <paratext>
                    For further information on counterparts clauses generally, see the integrated drafting notes in 
                    <link href="1-107-3844" style="ACTLinkPLCtoPLC">
                      <ital>Standard clause, Counterparts</ital>
                    </link>
                    .
                  </paratext>
                </para>
              </division>
            </drafting.note>
            <subclause1 id="a314014">
              <identifier>20.1</identifier>
              <para>
                <paratext>This agreement may be executed in any number of counterparts, each of which when executed shall constitute a duplicate original, but all the counterparts shall together constitute the one agreement.</paratext>
              </para>
            </subclause1>
            <subclause1 condition="optional" id="a378770">
              <identifier>20.2</identifier>
              <para>
                <paratext>No counterpart shall be effective until each party has executed at least one counterpart.</paratext>
              </para>
            </subclause1>
          </clause>
          <clause id="a757152">
            <identifier>21.</identifier>
            <head align="left" preservecase="true">
              <headtext>Language</headtext>
            </head>
            <drafting.note id="a582919" jurisdiction="">
              <head align="left" preservecase="true">
                <headtext>Language</headtext>
              </head>
              <division id="a000080" level="1">
                <para>
                  <paratext>
                    This clause makes it clear that the chosen language of the agreement will prevail if there is any inconsistency with a translation. For further information, see 
                    <link href="8-107-3812" style="ACTLinkPLCtoPLC">
                      <ital>Standard clause, Language</ital>
                    </link>
                     and the related drafting notes.
                  </paratext>
                </para>
              </division>
            </drafting.note>
            <subclause1 id="a1040453">
              <para>
                <paratext>If this agreement is translated into any language other than English, the English language text shall prevail.</paratext>
              </para>
            </subclause1>
          </clause>
          <clause id="a1005261">
            <identifier>22.</identifier>
            <head align="left" preservecase="true">
              <headtext>Governing law and jurisdiction</headtext>
            </head>
            <subclause1 id="a536605">
              <identifier>22.1</identifier>
              <para>
                <paratext>This agreement and any dispute or claim arising out of or in connection with it or its subject matter or formation (including non-contractual disputes or claims) shall be governed by and construed in accordance with the law of England and Wales.</paratext>
              </para>
              <drafting.note id="a717007" jurisdiction="">
                <head align="left" preservecase="true">
                  <headtext>Governing law</headtext>
                </head>
                <division id="a000081" level="1">
                  <para>
                    <paratext>A governing law clause should be included where parties want all disputes arising under their agreement to be determined in accordance with the substantive laws of a particular country. The choice of governing law should be considered before beginning to draft the agreement since, if it is not to be English law, a lawyer qualified in the relevant jurisdiction will need to advise on, or draft, the agreement.</paratext>
                  </para>
                  <para>
                    <paratext>For further discussion on choice of law, see practice notes:</paratext>
                  </para>
                  <list type="bulleted">
                    <list.item>
                      <para>
                        <paratext>
                          <link href="4-107-3852" style="ACTLinkPLCtoPLC">
                            <ital>Governing law and jurisdiction clauses</ital>
                          </link>
                          .
                        </paratext>
                      </para>
                    </list.item>
                    <list.item>
                      <para>
                        <paratext>
                          <link href="8-381-3544" style="ACTLinkPLCtoPLC">
                            <ital>Is your governing law clause effective?</ital>
                          </link>
                          <ital>.</ital>
                        </paratext>
                      </para>
                    </list.item>
                    <list.item>
                      <para>
                        <paratext>
                          <link href="4-509-3638" style="ACTLinkPLCtoPLC">
                            <ital>Rome Convention: an outline of the key provisions</ital>
                          </link>
                          .
                        </paratext>
                      </para>
                    </list.item>
                    <list.item>
                      <para>
                        <paratext>
                          <link href="7-501-0335" style="ACTLinkPLCtoPLC">
                            <ital>Rome I: an outline of the key provisions</ital>
                          </link>
                          .
                        </paratext>
                      </para>
                    </list.item>
                    <list.item>
                      <para>
                        <paratext>
                          <link href="6-382-5703" style="ACTLinkPLCtoPLC">
                            <ital>Rome II: an outline of the key provisions</ital>
                          </link>
                          .
                        </paratext>
                      </para>
                    </list.item>
                  </list>
                  <division id="a425403" level="2">
                    <head align="left" preservecase="true">
                      <headtext>Negotiating and drafting issues</headtext>
                    </head>
                    <list type="bulleted">
                      <list.item>
                        <para>
                          <paratext>This clause is drafted on the assumption that the parties want the law of England and Wales to govern the performance and interpretation of the agreement, and to govern disputes arising under it. If the chosen governing law is not the law of England and Wales, this clause should be amended to reflect this. In such circumstances, a lawyer qualified in the relevant jurisdiction will need to advise on, or draft, the agreement.</paratext>
                        </para>
                      </list.item>
                      <list.item>
                        <para>
                          <paratext>This clause covers both contractual and non-contractual obligations and disputes. Even without the phrase "including non-contractual disputes or claims", the wording of the clause is probably sufficiently broad to encompass non-contractual claims which relate to the agreement. However, the addition of this phrase is intended to put the matter beyond doubt.</paratext>
                        </para>
                      </list.item>
                    </list>
                  </division>
                </division>
              </drafting.note>
            </subclause1>
            <subclause1 id="a928443">
              <identifier>22.2</identifier>
              <para>
                <paratext>Each party irrevocably agrees that the courts of England and Wales have [non-]exclusive jurisdiction to settle any dispute or claim that arises out of or in connection with this agreement or its subject matter or formation (including non-contractual disputes or claims).</paratext>
              </para>
              <drafting.note id="a83319" jurisdiction="">
                <head align="left" preservecase="true">
                  <headtext>Jurisdiction</headtext>
                </head>
                <division id="a000082" level="1">
                  <para>
                    <paratext>A jurisdiction clause should be included where the parties want disputes arising under their agreement to be determined by the courts of a particular country.</paratext>
                  </para>
                  <para>
                    <paratext>A jurisdiction clause is different from a governing law clause as it relates to the place where a dispute will be heard and not to the law which will be applied to the issues in dispute. A governing law clause simply determines the substantive law that will be applied to determine the rights and obligations of the parties and any disputes that may arise, but it does not confirm how disputes are to be resolved. It is therefore important to include both a governing law and dispute resolution provision in the agreement.</paratext>
                  </para>
                  <para>
                    <paratext>For further information on issues relating to jurisdiction clauses, see:</paratext>
                  </para>
                  <list type="bulleted">
                    <list.item>
                      <para>
                        <paratext>
                          <link href="9-522-6848" style="ACTLinkPLCtoPLC">
                            <ital>Standard clause, Jurisdiction</ital>
                          </link>
                           and the related drafting notes.
                        </paratext>
                      </para>
                    </list.item>
                    <list.item>
                      <para>
                        <paratext>
                          <link href="3-502-0888" style="ACTLinkPLCtoPLC">
                            <ital>Practice note, Jurisdiction: an overview</ital>
                          </link>
                          .
                        </paratext>
                      </para>
                    </list.item>
                    <list.item>
                      <para>
                        <paratext>
                          <link href="4-107-3852#a489703" style="ACTLinkPLCtoPLC">
                            <ital>Practice note, Governing law and jurisdiction clauses: Why include a jurisdiction clause?</ital>
                          </link>
                          .
                        </paratext>
                      </para>
                    </list.item>
                  </list>
                  <division id="a248302" level="2">
                    <head align="left" preservecase="true">
                      <headtext>Negotiating and drafting issues</headtext>
                    </head>
                    <list type="bulleted">
                      <list.item>
                        <para>
                          <paratext>This clause is drafted on the assumption that the parties want any disputes under the agreement to be determined by the courts of England and Wales.</paratext>
                        </para>
                      </list.item>
                      <list.item>
                        <para>
                          <paratext>
                            Consider whether the venue should be exclusive, or whether a party needs the flexibility to start proceedings in another country (for example, the other party's place of residence). For further consideration of the issues relating to whether the jurisdiction clause should apply on an exclusive or non-exclusive basis, see 
                            <link href="9-522-6848" style="ACTLinkPLCtoPLC">
                              <ital>Standard clause, Jurisdiction</ital>
                            </link>
                             and its integrated drafting notes.
                          </paratext>
                        </para>
                      </list.item>
                      <list.item>
                        <para>
                          <paratext>
                            It may be appropriate for the parties to consider alternative dispute resolution mechanisms, such as arbitration. For further information, see 
                            <link href="9-384-8595" style="ACTLinkPLCtoPLC">
                              <ital>Practice note, Hybrid, multi-tiered and carve-out dispute resolution clauses</ital>
                            </link>
                            .
                          </paratext>
                        </para>
                      </list.item>
                      <list.item>
                        <para>
                          <paratext>Ensure the clause is drafted sufficiently widely to cover all relevant disputes. The words "any dispute or claim" are intended to cover all disputes between the parties without narrowing the range by naming them specifically. The phrase "arising out of or in connection with" this agreement is used because it is arguably wider than alternative formulations such as "arising out of or related to this agreement" or "related directly and/or indirectly to the performance of this agreement". This should reduce the scope for parties to bring proceedings other than in the chosen court, thereby reducing the costs and delay involved in jurisdiction.</paratext>
                        </para>
                      </list.item>
                      <list.item>
                        <para>
                          <paratext>
                            If one of the parties is resident overseas, the other party should consider including a clause appointing an agent for service in the UK. For an example clause appointing an agent for service, see 
                            <link href="9-522-6848" style="ACTLinkPLCtoPLC">
                              <ital>Standard clause, Jurisdiction</ital>
                            </link>
                            .
                          </paratext>
                        </para>
                      </list.item>
                    </list>
                  </division>
                </division>
              </drafting.note>
            </subclause1>
          </clause>
        </operative>
        <testimonium wording="contract">
          <para>
            <paratext>This agreement has been entered into on the date stated at the beginning of it.</paratext>
          </para>
        </testimonium>
        <disclosure.schedule>
          <schedule condition="optional" id="a728278">
            <identifier>Schedule 1</identifier>
            <head align="left" preservecase="true">
              <headtext>CALCULATION OF CONSIDERATION</headtext>
            </head>
            <drafting.note id="a840991" jurisdiction="">
              <head align="left" preservecase="true">
                <headtext>Calculation of Consideration</headtext>
              </head>
              <division id="a000083" level="1">
                <para>
                  <paratext>
                    If the Consideration is to be calculated by reference to a complicated valuation procedure, consider including detailed provisions in a Schedule to the agreement. Such provisions should be agreed by the parties and/or their respective accountants and included in this Schedule. For an example of provisions that may be acceptable for a private limited company, see 
                    <link anchor="a165908" href="4-201-2438" style="ACTLinkPLCtoPLC">
                      <ital>Standard document, Call option agreement: Calculation of consideration</ital>
                    </link>
                    .
                  </paratext>
                </para>
              </division>
            </drafting.note>
            <para>
              <paratext>[DETAILS OF HOW CONSIDERATION IS TO BE CALCULATED.]</paratext>
            </para>
          </schedule>
        </disclosure.schedule>
        <signature pagebreak="true" signaturemessage="no">
          <para>
            <paratext>
              <table frame="none" pgwide="1">
                <tgroup cols="3">
                  <colspec colname="1" colnum="1"/>
                  <colspec colname="2" colnum="2"/>
                  <colspec colname="3" colnum="3"/>
                  <tbody>
                    <row>
                      <entry valign="top">
                        <para align="left">
                          <paratext>Signed by [NAME OF DIRECTOR]  for and on behalf of [NAME OF BUYER]</paratext>
                        </para>
                      </entry>
                      <entry valign="top">
                        <para>
                          <paratext space="default"> </paratext>
                        </para>
                      </entry>
                      <entry valign="top">
                        <para align="left">
                          <paratext>....................</paratext>
                        </para>
                        <para align="left">
                          <paratext>Director</paratext>
                        </para>
                      </entry>
                    </row>
                    <row>
                      <entry valign="top">
                        <para>
                          <paratext space="default"> </paratext>
                        </para>
                      </entry>
                      <entry valign="top">
                        <para align="left">
                          <paratext space="default"> </paratext>
                        </para>
                      </entry>
                      <entry valign="top">
                        <para align="left">
                          <paratext space="default"> </paratext>
                        </para>
                      </entry>
                    </row>
                    <row>
                      <entry valign="top">
                        <para>
                          <paratext space="default"> </paratext>
                        </para>
                      </entry>
                      <entry valign="top">
                        <para align="left">
                          <paratext space="default"> </paratext>
                        </para>
                      </entry>
                      <entry valign="top">
                        <para align="left">
                          <paratext space="default"> </paratext>
                        </para>
                      </entry>
                    </row>
                    <row>
                      <entry valign="top">
                        <para align="left">
                          <paratext>Signed by [NAME OF DIRECTOR]  for and on behalf of [NAME OF SELLER]</paratext>
                        </para>
                      </entry>
                      <entry valign="top">
                        <para>
                          <paratext space="default"> </paratext>
                        </para>
                      </entry>
                      <entry valign="top">
                        <para align="left">
                          <paratext>....................</paratext>
                        </para>
                        <para align="left">
                          <paratext>Director</paratext>
                        </para>
                      </entry>
                    </row>
                    <row>
                      <entry valign="top">
                        <para>
                          <paratext space="default"> </paratext>
                        </para>
                      </entry>
                      <entry valign="top">
                        <para align="left">
                          <paratext space="default"> </paratext>
                        </para>
                      </entry>
                      <entry valign="top">
                        <para align="left">
                          <paratext space="default"> </paratext>
                        </para>
                      </entry>
                    </row>
                    <row>
                      <entry valign="top">
                        <para>
                          <paratext space="default"> </paratext>
                        </para>
                      </entry>
                      <entry valign="top">
                        <para align="left">
                          <paratext space="default"> </paratext>
                        </para>
                      </entry>
                      <entry valign="top">
                        <para align="left">
                          <paratext space="default"> </paratext>
                        </para>
                      </entry>
                    </row>
                  </tbody>
                </tgroup>
              </table>
            </paratext>
          </para>
          <drafting.note id="a452418" jurisdiction="">
            <head align="left" preservecase="true">
              <headtext>Execution</headtext>
            </head>
            <division id="a000084" level="1">
              <para>
                <paratext>It is standard practice in the UK for the execution clauses to appear after the Schedules.</paratext>
              </para>
              <para>
                <paratext>
                  If the agreement includes a power of attorney (see 
                  <internal.reference refid="a75936">clause 7.5(a)</internal.reference>
                  ), the option agreement 
                  <bold>must</bold>
                   be executed as a deed (see 
                  <internal.reference refid="a487053">Drafting note, Seller's failure to complete the transfer (optional)</internal.reference>
                  ).
                </paratext>
              </para>
              <para>
                <paratext>
                  For a detailed analysis of execution formalities and specimen clauses, see 
                  <link href="0-380-8400" style="ACTLinkPLCtoPLC">
                    <ital>Practice note, Execution of deeds and documents</ital>
                  </link>
                  .
                </paratext>
              </para>
              <division id="a000085" level="2">
                <division id="a950957" level="3">
                  <head align="left" preservecase="true">
                    <headtext>Legal issues</headtext>
                  </head>
                  <para>
                    <paratext>In international transactions, it is common practice to rely on a legal opinion confirming that the relevant representative has authority to sign on behalf of an overseas entity.</paratext>
                  </para>
                  <para>
                    <paratext>If powers of attorney are to be used, check in advance of the completion meeting that they are valid and subsisting powers. In the case of overseas entities, obtain a legal opinion that the power has been validly granted.</paratext>
                  </para>
                </division>
              </division>
            </division>
          </drafting.note>
        </signature>
      </body>
      <rev.history>
        <rev.item>
          <rev.title>Boilerplate provisions</rev.title>
          <rev.date>2015-04-09</rev.date>
          <rev.author>Practical Law Corporate</rev.author>
          <rev.body>
            <division id="a000001" level="1">
              <para>
                <paratext>We have updated the boilerplate provisions of the agreement to align them with other documents within the Practical Law Corporate service.</paratext>
              </para>
            </division>
          </rev.body>
        </rev.item>
      </rev.history>
    </standard.doc>
  </n-docbody>
</n-document>
</file>

<file path=customXml/item3.xml><?xml version="1.0" encoding="utf-8"?>
<cdm:cachedDataManifest xmlns:cdm="http://schemas.microsoft.com/2004/VisualStudio/Tools/Applications/CachedDataManifest.xsd" cdm:revision="1"/>
</file>

<file path=customXml/item4.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2.xml><?xml version="1.0" encoding="utf-8"?>
<ds:datastoreItem xmlns:ds="http://schemas.openxmlformats.org/officeDocument/2006/customXml" ds:itemID="{5703EC8B-CE9F-44B4-A016-D092F8B1C240}">
  <ds:schemaRefs>
    <ds:schemaRef ds:uri="http://www.w3.org/2001/XMLSchema"/>
  </ds:schemaRefs>
</ds:datastoreItem>
</file>

<file path=customXml/itemProps3.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4.xml><?xml version="1.0" encoding="utf-8"?>
<ds:datastoreItem xmlns:ds="http://schemas.openxmlformats.org/officeDocument/2006/customXml" ds:itemID="{6166D9F1-37F8-407D-A07B-AB4D3FC246BE}">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089BECDA-D237-4CC3-97E8-578BF61C631C}">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xml><?xml version="1.0" encoding="utf-8"?>
<ds:datastoreItem xmlns:ds="http://schemas.openxmlformats.org/officeDocument/2006/customXml" ds:itemID="{E93D2FA9-FC0B-49D5-BF6B-80C59C7F1710}">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xml><?xml version="1.0" encoding="utf-8"?>
<ds:datastoreItem xmlns:ds="http://schemas.openxmlformats.org/officeDocument/2006/customXml" ds:itemID="{5AD088F9-B24C-43B0-9177-F619ACCE8218}">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4083</Words>
  <Characters>23278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2025-07-21T07:57:00Z</dcterms:created>
  <dcterms:modified xsi:type="dcterms:W3CDTF">2025-07-25T07:23:00Z</dcterms:modified>
</cp:coreProperties>
</file>